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b/>
          <w:bCs/>
          <w:color w:val="000000"/>
          <w:sz w:val="72"/>
          <w:szCs w:val="72"/>
        </w:rPr>
      </w:pPr>
      <w:r>
        <w:rPr>
          <w:rFonts w:hint="eastAsia" w:ascii="仿宋_GB2312" w:hAnsi="仿宋_GB2312" w:eastAsia="仿宋_GB2312" w:cs="仿宋_GB2312"/>
          <w:b/>
          <w:bCs/>
          <w:color w:val="000000"/>
          <w:sz w:val="72"/>
          <w:szCs w:val="72"/>
        </w:rPr>
        <w:t>201</w:t>
      </w:r>
      <w:r>
        <w:rPr>
          <w:rFonts w:hint="eastAsia" w:ascii="仿宋_GB2312" w:hAnsi="仿宋_GB2312" w:eastAsia="仿宋_GB2312" w:cs="仿宋_GB2312"/>
          <w:b/>
          <w:bCs/>
          <w:color w:val="000000"/>
          <w:sz w:val="72"/>
          <w:szCs w:val="72"/>
          <w:lang w:val="en-US" w:eastAsia="zh-CN"/>
        </w:rPr>
        <w:t>8</w:t>
      </w:r>
      <w:r>
        <w:rPr>
          <w:rFonts w:hint="eastAsia" w:ascii="仿宋_GB2312" w:hAnsi="仿宋_GB2312" w:eastAsia="仿宋_GB2312" w:cs="仿宋_GB2312"/>
          <w:b/>
          <w:bCs/>
          <w:color w:val="000000"/>
          <w:sz w:val="72"/>
          <w:szCs w:val="72"/>
        </w:rPr>
        <w:t>年年报</w:t>
      </w: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"C:\\Users\\TS\\Documents\\Tencent Files\\2362626976\\Image\\C2C\\1E454E121D061E0649B55E654EB0C91A.png"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25" o:spt="75" alt="IMG_256" type="#_x0000_t75" style="height:234.85pt;width:259.6pt;" filled="f" o:preferrelative="t" stroked="f" coordsize="21600,21600">
            <v:path/>
            <v:fill on="f" focussize="0,0"/>
            <v:stroke on="f"/>
            <v:imagedata r:id="rId6" o:title="IMG_256"/>
            <o:lock v:ext="edit" aspectratio="t"/>
            <w10:wrap type="none"/>
            <w10:anchorlock/>
          </v:shape>
        </w:pict>
      </w:r>
      <w:r>
        <w:rPr>
          <w:rFonts w:ascii="宋体" w:hAnsi="宋体" w:eastAsia="宋体" w:cs="宋体"/>
          <w:sz w:val="24"/>
          <w:szCs w:val="24"/>
        </w:rPr>
        <w:fldChar w:fldCharType="end"/>
      </w: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r>
        <w:rPr>
          <w:rFonts w:hint="eastAsia" w:ascii="仿宋_GB2312" w:hAnsi="仿宋_GB2312" w:eastAsia="仿宋_GB2312" w:cs="仿宋_GB2312"/>
          <w:color w:val="000000"/>
          <w:sz w:val="44"/>
          <w:szCs w:val="44"/>
        </w:rPr>
        <w:t>龍 井 市 圖 書 館</w:t>
      </w: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b/>
          <w:bCs/>
          <w:color w:val="000000"/>
          <w:sz w:val="44"/>
          <w:szCs w:val="44"/>
        </w:rPr>
      </w:pPr>
      <w:r>
        <w:rPr>
          <w:rFonts w:hint="eastAsia" w:ascii="仿宋_GB2312" w:hAnsi="仿宋_GB2312" w:eastAsia="仿宋_GB2312" w:cs="仿宋_GB2312"/>
          <w:color w:val="000000"/>
          <w:sz w:val="44"/>
          <w:szCs w:val="44"/>
        </w:rPr>
        <w:t xml:space="preserve">目 </w:t>
      </w:r>
      <w:r>
        <w:rPr>
          <w:rFonts w:hint="eastAsia" w:ascii="仿宋_GB2312" w:hAnsi="仿宋_GB2312" w:eastAsia="仿宋_GB2312" w:cs="仿宋_GB2312"/>
          <w:b/>
          <w:bCs/>
          <w:color w:val="000000"/>
          <w:sz w:val="44"/>
          <w:szCs w:val="44"/>
        </w:rPr>
        <w:t xml:space="preserve">   录</w:t>
      </w:r>
    </w:p>
    <w:p>
      <w:pPr>
        <w:spacing w:line="360" w:lineRule="auto"/>
        <w:jc w:val="center"/>
        <w:rPr>
          <w:rFonts w:hint="eastAsia" w:ascii="仿宋_GB2312" w:hAnsi="仿宋_GB2312" w:eastAsia="仿宋_GB2312" w:cs="仿宋_GB2312"/>
          <w:color w:val="000000"/>
          <w:sz w:val="30"/>
          <w:szCs w:val="30"/>
        </w:rPr>
      </w:pPr>
    </w:p>
    <w:p>
      <w:pPr>
        <w:spacing w:line="360" w:lineRule="auto"/>
        <w:ind w:firstLine="300" w:firstLineChars="1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一、龙井市图书馆201</w:t>
      </w:r>
      <w:r>
        <w:rPr>
          <w:rFonts w:hint="eastAsia" w:ascii="仿宋_GB2312" w:hAnsi="仿宋_GB2312" w:eastAsia="仿宋_GB2312" w:cs="仿宋_GB2312"/>
          <w:color w:val="000000"/>
          <w:sz w:val="30"/>
          <w:szCs w:val="30"/>
          <w:lang w:val="en-US" w:eastAsia="zh-CN"/>
        </w:rPr>
        <w:t>8</w:t>
      </w:r>
      <w:r>
        <w:rPr>
          <w:rFonts w:hint="eastAsia" w:ascii="仿宋_GB2312" w:hAnsi="仿宋_GB2312" w:eastAsia="仿宋_GB2312" w:cs="仿宋_GB2312"/>
          <w:color w:val="000000"/>
          <w:sz w:val="30"/>
          <w:szCs w:val="30"/>
        </w:rPr>
        <w:t>年工作计划......................1</w:t>
      </w:r>
    </w:p>
    <w:p>
      <w:pPr>
        <w:spacing w:line="360" w:lineRule="auto"/>
        <w:ind w:firstLine="300" w:firstLineChars="1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二、龙井市图书馆201</w:t>
      </w:r>
      <w:r>
        <w:rPr>
          <w:rFonts w:hint="eastAsia" w:ascii="仿宋_GB2312" w:hAnsi="仿宋_GB2312" w:eastAsia="仿宋_GB2312" w:cs="仿宋_GB2312"/>
          <w:color w:val="000000"/>
          <w:sz w:val="30"/>
          <w:szCs w:val="30"/>
          <w:lang w:val="en-US" w:eastAsia="zh-CN"/>
        </w:rPr>
        <w:t>8</w:t>
      </w:r>
      <w:r>
        <w:rPr>
          <w:rFonts w:hint="eastAsia" w:ascii="仿宋_GB2312" w:hAnsi="仿宋_GB2312" w:eastAsia="仿宋_GB2312" w:cs="仿宋_GB2312"/>
          <w:color w:val="000000"/>
          <w:sz w:val="30"/>
          <w:szCs w:val="30"/>
        </w:rPr>
        <w:t>年工作总结......................4</w:t>
      </w:r>
    </w:p>
    <w:p>
      <w:pPr>
        <w:spacing w:line="360" w:lineRule="auto"/>
        <w:ind w:firstLine="300" w:firstLineChars="1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三、大事记..........................................</w:t>
      </w:r>
      <w:r>
        <w:rPr>
          <w:rFonts w:hint="eastAsia" w:ascii="仿宋_GB2312" w:hAnsi="仿宋_GB2312" w:eastAsia="仿宋_GB2312" w:cs="仿宋_GB2312"/>
          <w:color w:val="000000"/>
          <w:sz w:val="30"/>
          <w:szCs w:val="30"/>
          <w:lang w:val="en-US" w:eastAsia="zh-CN"/>
        </w:rPr>
        <w:t>7</w:t>
      </w:r>
    </w:p>
    <w:p>
      <w:pPr>
        <w:spacing w:line="360" w:lineRule="auto"/>
        <w:ind w:firstLine="300" w:firstLineChars="100"/>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四、机构与人员......................................</w:t>
      </w:r>
      <w:r>
        <w:rPr>
          <w:rFonts w:hint="eastAsia" w:ascii="仿宋_GB2312" w:hAnsi="仿宋_GB2312" w:eastAsia="仿宋_GB2312" w:cs="仿宋_GB2312"/>
          <w:color w:val="000000"/>
          <w:sz w:val="30"/>
          <w:szCs w:val="30"/>
          <w:lang w:val="en-US" w:eastAsia="zh-CN"/>
        </w:rPr>
        <w:t>11</w:t>
      </w:r>
    </w:p>
    <w:p>
      <w:pPr>
        <w:spacing w:line="360" w:lineRule="auto"/>
        <w:ind w:firstLine="300" w:firstLineChars="1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1、组织沿革......................................1</w:t>
      </w:r>
      <w:r>
        <w:rPr>
          <w:rFonts w:hint="eastAsia" w:ascii="仿宋_GB2312" w:hAnsi="仿宋_GB2312" w:eastAsia="仿宋_GB2312" w:cs="仿宋_GB2312"/>
          <w:color w:val="000000"/>
          <w:sz w:val="30"/>
          <w:szCs w:val="30"/>
          <w:lang w:val="en-US" w:eastAsia="zh-CN"/>
        </w:rPr>
        <w:t>1</w:t>
      </w:r>
    </w:p>
    <w:p>
      <w:pPr>
        <w:spacing w:line="360" w:lineRule="auto"/>
        <w:ind w:firstLine="300" w:firstLineChars="1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2、领导班子结构状况..............................1</w:t>
      </w:r>
      <w:r>
        <w:rPr>
          <w:rFonts w:hint="eastAsia" w:ascii="仿宋_GB2312" w:hAnsi="仿宋_GB2312" w:eastAsia="仿宋_GB2312" w:cs="仿宋_GB2312"/>
          <w:color w:val="000000"/>
          <w:sz w:val="30"/>
          <w:szCs w:val="30"/>
          <w:lang w:val="en-US" w:eastAsia="zh-CN"/>
        </w:rPr>
        <w:t>2</w:t>
      </w:r>
    </w:p>
    <w:p>
      <w:pPr>
        <w:spacing w:line="360" w:lineRule="auto"/>
        <w:ind w:firstLine="300" w:firstLineChars="1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3、员工名单......................................1</w:t>
      </w:r>
      <w:r>
        <w:rPr>
          <w:rFonts w:hint="eastAsia" w:ascii="仿宋_GB2312" w:hAnsi="仿宋_GB2312" w:eastAsia="仿宋_GB2312" w:cs="仿宋_GB2312"/>
          <w:color w:val="000000"/>
          <w:sz w:val="30"/>
          <w:szCs w:val="30"/>
          <w:lang w:val="en-US" w:eastAsia="zh-CN"/>
        </w:rPr>
        <w:t>2</w:t>
      </w:r>
    </w:p>
    <w:p>
      <w:pPr>
        <w:spacing w:line="360" w:lineRule="auto"/>
        <w:ind w:firstLine="300" w:firstLineChars="1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4、员工职称状况..................................1</w:t>
      </w:r>
      <w:r>
        <w:rPr>
          <w:rFonts w:hint="eastAsia" w:ascii="仿宋_GB2312" w:hAnsi="仿宋_GB2312" w:eastAsia="仿宋_GB2312" w:cs="仿宋_GB2312"/>
          <w:color w:val="000000"/>
          <w:sz w:val="30"/>
          <w:szCs w:val="30"/>
          <w:lang w:val="en-US" w:eastAsia="zh-CN"/>
        </w:rPr>
        <w:t>3</w:t>
      </w:r>
    </w:p>
    <w:p>
      <w:pPr>
        <w:spacing w:line="360" w:lineRule="auto"/>
        <w:ind w:firstLine="300" w:firstLineChars="1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5、考核优秀名单..................................1</w:t>
      </w:r>
      <w:r>
        <w:rPr>
          <w:rFonts w:hint="eastAsia" w:ascii="仿宋_GB2312" w:hAnsi="仿宋_GB2312" w:eastAsia="仿宋_GB2312" w:cs="仿宋_GB2312"/>
          <w:color w:val="000000"/>
          <w:sz w:val="30"/>
          <w:szCs w:val="30"/>
          <w:lang w:val="en-US" w:eastAsia="zh-CN"/>
        </w:rPr>
        <w:t>4</w:t>
      </w:r>
    </w:p>
    <w:p>
      <w:pPr>
        <w:spacing w:line="360" w:lineRule="auto"/>
        <w:ind w:firstLine="300" w:firstLineChars="1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五、面积汇总表......................................1</w:t>
      </w:r>
      <w:r>
        <w:rPr>
          <w:rFonts w:hint="eastAsia" w:ascii="仿宋_GB2312" w:hAnsi="仿宋_GB2312" w:eastAsia="仿宋_GB2312" w:cs="仿宋_GB2312"/>
          <w:color w:val="000000"/>
          <w:sz w:val="30"/>
          <w:szCs w:val="30"/>
          <w:lang w:val="en-US" w:eastAsia="zh-CN"/>
        </w:rPr>
        <w:t>5</w:t>
      </w:r>
    </w:p>
    <w:p>
      <w:pPr>
        <w:spacing w:line="360" w:lineRule="auto"/>
        <w:ind w:firstLine="300" w:firstLineChars="1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六、经费情况........................................1</w:t>
      </w:r>
      <w:r>
        <w:rPr>
          <w:rFonts w:hint="eastAsia" w:ascii="仿宋_GB2312" w:hAnsi="仿宋_GB2312" w:eastAsia="仿宋_GB2312" w:cs="仿宋_GB2312"/>
          <w:color w:val="000000"/>
          <w:sz w:val="30"/>
          <w:szCs w:val="30"/>
          <w:lang w:val="en-US" w:eastAsia="zh-CN"/>
        </w:rPr>
        <w:t>6</w:t>
      </w:r>
    </w:p>
    <w:p>
      <w:pPr>
        <w:spacing w:line="360" w:lineRule="auto"/>
        <w:ind w:firstLine="300" w:firstLineChars="1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1、经费收支统计.................................1</w:t>
      </w:r>
      <w:r>
        <w:rPr>
          <w:rFonts w:hint="eastAsia" w:ascii="仿宋_GB2312" w:hAnsi="仿宋_GB2312" w:eastAsia="仿宋_GB2312" w:cs="仿宋_GB2312"/>
          <w:color w:val="000000"/>
          <w:sz w:val="30"/>
          <w:szCs w:val="30"/>
          <w:lang w:val="en-US" w:eastAsia="zh-CN"/>
        </w:rPr>
        <w:t>7</w:t>
      </w:r>
    </w:p>
    <w:p>
      <w:pPr>
        <w:spacing w:line="360" w:lineRule="auto"/>
        <w:ind w:firstLine="300" w:firstLineChars="100"/>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2、文献购置经费统计.............................</w:t>
      </w:r>
      <w:r>
        <w:rPr>
          <w:rFonts w:hint="eastAsia" w:ascii="仿宋_GB2312" w:hAnsi="仿宋_GB2312" w:eastAsia="仿宋_GB2312" w:cs="仿宋_GB2312"/>
          <w:color w:val="000000"/>
          <w:sz w:val="30"/>
          <w:szCs w:val="30"/>
          <w:lang w:val="en-US" w:eastAsia="zh-CN"/>
        </w:rPr>
        <w:t>18</w:t>
      </w:r>
    </w:p>
    <w:p>
      <w:pPr>
        <w:numPr>
          <w:ilvl w:val="0"/>
          <w:numId w:val="1"/>
        </w:numPr>
        <w:spacing w:line="360" w:lineRule="auto"/>
        <w:ind w:firstLine="300" w:firstLineChars="1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七、业务工作情况...................................</w:t>
      </w:r>
      <w:r>
        <w:rPr>
          <w:rFonts w:hint="eastAsia" w:ascii="仿宋_GB2312" w:hAnsi="仿宋_GB2312" w:eastAsia="仿宋_GB2312" w:cs="仿宋_GB2312"/>
          <w:color w:val="000000"/>
          <w:sz w:val="30"/>
          <w:szCs w:val="30"/>
          <w:lang w:val="en-US" w:eastAsia="zh-CN"/>
        </w:rPr>
        <w:t>19</w:t>
      </w:r>
    </w:p>
    <w:p>
      <w:pPr>
        <w:spacing w:line="360" w:lineRule="auto"/>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1、文献入藏情况统计............................</w:t>
      </w:r>
      <w:r>
        <w:rPr>
          <w:rFonts w:hint="eastAsia" w:ascii="仿宋_GB2312" w:hAnsi="仿宋_GB2312" w:eastAsia="仿宋_GB2312" w:cs="仿宋_GB2312"/>
          <w:color w:val="000000"/>
          <w:sz w:val="30"/>
          <w:szCs w:val="30"/>
          <w:lang w:val="en-US" w:eastAsia="zh-CN"/>
        </w:rPr>
        <w:t>19</w:t>
      </w:r>
    </w:p>
    <w:p>
      <w:pPr>
        <w:spacing w:line="360" w:lineRule="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2、办证情况统计................................2</w:t>
      </w:r>
      <w:r>
        <w:rPr>
          <w:rFonts w:hint="eastAsia" w:ascii="仿宋_GB2312" w:hAnsi="仿宋_GB2312" w:eastAsia="仿宋_GB2312" w:cs="仿宋_GB2312"/>
          <w:color w:val="000000"/>
          <w:sz w:val="30"/>
          <w:szCs w:val="30"/>
          <w:lang w:val="en-US" w:eastAsia="zh-CN"/>
        </w:rPr>
        <w:t>0</w:t>
      </w:r>
    </w:p>
    <w:p>
      <w:pPr>
        <w:spacing w:line="360" w:lineRule="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3、文献流通册次统计............................2</w:t>
      </w:r>
      <w:r>
        <w:rPr>
          <w:rFonts w:hint="eastAsia" w:ascii="仿宋_GB2312" w:hAnsi="仿宋_GB2312" w:eastAsia="仿宋_GB2312" w:cs="仿宋_GB2312"/>
          <w:color w:val="000000"/>
          <w:sz w:val="30"/>
          <w:szCs w:val="30"/>
          <w:lang w:val="en-US" w:eastAsia="zh-CN"/>
        </w:rPr>
        <w:t>0</w:t>
      </w:r>
      <w:bookmarkStart w:id="1" w:name="_GoBack"/>
      <w:bookmarkEnd w:id="1"/>
    </w:p>
    <w:p>
      <w:pPr>
        <w:spacing w:line="360" w:lineRule="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4、读者人次统计................................2</w:t>
      </w:r>
      <w:r>
        <w:rPr>
          <w:rFonts w:hint="eastAsia" w:ascii="仿宋_GB2312" w:hAnsi="仿宋_GB2312" w:eastAsia="仿宋_GB2312" w:cs="仿宋_GB2312"/>
          <w:color w:val="000000"/>
          <w:sz w:val="30"/>
          <w:szCs w:val="30"/>
          <w:lang w:val="en-US" w:eastAsia="zh-CN"/>
        </w:rPr>
        <w:t>1</w:t>
      </w:r>
    </w:p>
    <w:p>
      <w:pPr>
        <w:spacing w:line="360" w:lineRule="auto"/>
        <w:ind w:left="900" w:hanging="900" w:hangingChars="3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5、各阅览室人次统计............................2</w:t>
      </w:r>
      <w:r>
        <w:rPr>
          <w:rFonts w:hint="eastAsia" w:ascii="仿宋_GB2312" w:hAnsi="仿宋_GB2312" w:eastAsia="仿宋_GB2312" w:cs="仿宋_GB2312"/>
          <w:color w:val="000000"/>
          <w:sz w:val="30"/>
          <w:szCs w:val="30"/>
          <w:lang w:val="en-US" w:eastAsia="zh-CN"/>
        </w:rPr>
        <w:t>1</w:t>
      </w:r>
      <w:r>
        <w:rPr>
          <w:rFonts w:hint="eastAsia" w:ascii="仿宋_GB2312" w:hAnsi="仿宋_GB2312" w:eastAsia="仿宋_GB2312" w:cs="仿宋_GB2312"/>
          <w:color w:val="000000"/>
          <w:sz w:val="30"/>
          <w:szCs w:val="30"/>
        </w:rPr>
        <w:t xml:space="preserve">     6、讲座培训次数统计.............................2</w:t>
      </w:r>
      <w:r>
        <w:rPr>
          <w:rFonts w:hint="eastAsia" w:ascii="仿宋_GB2312" w:hAnsi="仿宋_GB2312" w:eastAsia="仿宋_GB2312" w:cs="仿宋_GB2312"/>
          <w:color w:val="000000"/>
          <w:sz w:val="30"/>
          <w:szCs w:val="30"/>
          <w:lang w:val="en-US" w:eastAsia="zh-CN"/>
        </w:rPr>
        <w:t>1</w:t>
      </w:r>
    </w:p>
    <w:p>
      <w:pPr>
        <w:spacing w:line="360" w:lineRule="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7、展览次数统计................................2</w:t>
      </w:r>
      <w:r>
        <w:rPr>
          <w:rFonts w:hint="eastAsia" w:ascii="仿宋_GB2312" w:hAnsi="仿宋_GB2312" w:eastAsia="仿宋_GB2312" w:cs="仿宋_GB2312"/>
          <w:color w:val="000000"/>
          <w:sz w:val="30"/>
          <w:szCs w:val="30"/>
          <w:lang w:val="en-US" w:eastAsia="zh-CN"/>
        </w:rPr>
        <w:t>2</w:t>
      </w:r>
    </w:p>
    <w:p>
      <w:pPr>
        <w:spacing w:line="360" w:lineRule="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lang w:val="en-US" w:eastAsia="zh-CN"/>
        </w:rPr>
        <w:t>8</w:t>
      </w:r>
      <w:r>
        <w:rPr>
          <w:rFonts w:hint="eastAsia" w:ascii="仿宋_GB2312" w:hAnsi="仿宋_GB2312" w:eastAsia="仿宋_GB2312" w:cs="仿宋_GB2312"/>
          <w:color w:val="000000"/>
          <w:sz w:val="30"/>
          <w:szCs w:val="30"/>
        </w:rPr>
        <w:t>、阅读推广活动次数统计........................2</w:t>
      </w:r>
      <w:r>
        <w:rPr>
          <w:rFonts w:hint="eastAsia" w:ascii="仿宋_GB2312" w:hAnsi="仿宋_GB2312" w:eastAsia="仿宋_GB2312" w:cs="仿宋_GB2312"/>
          <w:color w:val="000000"/>
          <w:sz w:val="30"/>
          <w:szCs w:val="30"/>
          <w:lang w:val="en-US" w:eastAsia="zh-CN"/>
        </w:rPr>
        <w:t>2</w:t>
      </w:r>
    </w:p>
    <w:p>
      <w:pPr>
        <w:spacing w:line="360" w:lineRule="auto"/>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lang w:val="en-US" w:eastAsia="zh-CN"/>
        </w:rPr>
        <w:t>9</w:t>
      </w:r>
      <w:r>
        <w:rPr>
          <w:rFonts w:hint="eastAsia" w:ascii="仿宋_GB2312" w:hAnsi="仿宋_GB2312" w:eastAsia="仿宋_GB2312" w:cs="仿宋_GB2312"/>
          <w:color w:val="000000"/>
          <w:sz w:val="30"/>
          <w:szCs w:val="30"/>
        </w:rPr>
        <w:t>、参加学术会议、培训、学习和考察统计..........</w:t>
      </w:r>
      <w:r>
        <w:rPr>
          <w:rFonts w:hint="eastAsia" w:ascii="仿宋_GB2312" w:hAnsi="仿宋_GB2312" w:eastAsia="仿宋_GB2312" w:cs="仿宋_GB2312"/>
          <w:color w:val="000000"/>
          <w:sz w:val="30"/>
          <w:szCs w:val="30"/>
          <w:lang w:val="en-US" w:eastAsia="zh-CN"/>
        </w:rPr>
        <w:t>23</w:t>
      </w:r>
    </w:p>
    <w:p>
      <w:pPr>
        <w:numPr>
          <w:ilvl w:val="0"/>
          <w:numId w:val="1"/>
        </w:numPr>
        <w:spacing w:line="360" w:lineRule="auto"/>
        <w:ind w:firstLine="300" w:firstLineChars="1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八、获得表彰情况...................................2</w:t>
      </w:r>
      <w:r>
        <w:rPr>
          <w:rFonts w:hint="eastAsia" w:ascii="仿宋_GB2312" w:hAnsi="仿宋_GB2312" w:eastAsia="仿宋_GB2312" w:cs="仿宋_GB2312"/>
          <w:color w:val="000000"/>
          <w:sz w:val="30"/>
          <w:szCs w:val="30"/>
          <w:lang w:val="en-US" w:eastAsia="zh-CN"/>
        </w:rPr>
        <w:t>3</w:t>
      </w:r>
    </w:p>
    <w:p>
      <w:pPr>
        <w:spacing w:line="360" w:lineRule="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1、集体获奖情况................................2</w:t>
      </w:r>
      <w:r>
        <w:rPr>
          <w:rFonts w:hint="eastAsia" w:ascii="仿宋_GB2312" w:hAnsi="仿宋_GB2312" w:eastAsia="仿宋_GB2312" w:cs="仿宋_GB2312"/>
          <w:color w:val="000000"/>
          <w:sz w:val="30"/>
          <w:szCs w:val="30"/>
          <w:lang w:val="en-US" w:eastAsia="zh-CN"/>
        </w:rPr>
        <w:t>3</w:t>
      </w:r>
    </w:p>
    <w:p>
      <w:pPr>
        <w:spacing w:line="360" w:lineRule="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2、个人获奖情况................................2</w:t>
      </w:r>
      <w:r>
        <w:rPr>
          <w:rFonts w:hint="eastAsia" w:ascii="仿宋_GB2312" w:hAnsi="仿宋_GB2312" w:eastAsia="仿宋_GB2312" w:cs="仿宋_GB2312"/>
          <w:color w:val="000000"/>
          <w:sz w:val="30"/>
          <w:szCs w:val="30"/>
          <w:lang w:val="en-US" w:eastAsia="zh-CN"/>
        </w:rPr>
        <w:t>3</w:t>
      </w:r>
    </w:p>
    <w:p>
      <w:pPr>
        <w:spacing w:line="360" w:lineRule="auto"/>
        <w:ind w:firstLine="300" w:firstLineChars="100"/>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九、新闻媒体报道龙井市图书馆情况...................2</w:t>
      </w:r>
      <w:r>
        <w:rPr>
          <w:rFonts w:hint="eastAsia" w:ascii="仿宋_GB2312" w:hAnsi="仿宋_GB2312" w:eastAsia="仿宋_GB2312" w:cs="仿宋_GB2312"/>
          <w:color w:val="000000"/>
          <w:sz w:val="30"/>
          <w:szCs w:val="30"/>
          <w:lang w:val="en-US" w:eastAsia="zh-CN"/>
        </w:rPr>
        <w:t>4</w:t>
      </w: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jc w:val="center"/>
        <w:rPr>
          <w:rFonts w:hint="eastAsia" w:ascii="仿宋_GB2312" w:hAnsi="仿宋_GB2312" w:eastAsia="仿宋_GB2312" w:cs="仿宋_GB2312"/>
          <w:color w:val="000000"/>
          <w:sz w:val="44"/>
          <w:szCs w:val="44"/>
        </w:rPr>
        <w:sectPr>
          <w:footerReference r:id="rId3" w:type="default"/>
          <w:pgSz w:w="11906" w:h="16838"/>
          <w:pgMar w:top="1440" w:right="1800" w:bottom="1440" w:left="1800" w:header="851" w:footer="992" w:gutter="0"/>
          <w:pgNumType w:start="1"/>
          <w:cols w:space="425" w:num="1"/>
          <w:docGrid w:type="lines" w:linePitch="312" w:charSpace="0"/>
        </w:sectPr>
      </w:pPr>
    </w:p>
    <w:p>
      <w:pPr>
        <w:ind w:firstLine="643"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一、龙井市图书馆201</w:t>
      </w:r>
      <w:r>
        <w:rPr>
          <w:rFonts w:hint="eastAsia" w:ascii="仿宋_GB2312" w:hAnsi="仿宋_GB2312" w:eastAsia="仿宋_GB2312" w:cs="仿宋_GB2312"/>
          <w:b/>
          <w:bCs/>
          <w:color w:val="000000"/>
          <w:sz w:val="32"/>
          <w:szCs w:val="32"/>
          <w:lang w:val="en-US" w:eastAsia="zh-CN"/>
        </w:rPr>
        <w:t>8</w:t>
      </w:r>
      <w:r>
        <w:rPr>
          <w:rFonts w:hint="eastAsia" w:ascii="仿宋_GB2312" w:hAnsi="仿宋_GB2312" w:eastAsia="仿宋_GB2312" w:cs="仿宋_GB2312"/>
          <w:b/>
          <w:bCs/>
          <w:color w:val="000000"/>
          <w:sz w:val="32"/>
          <w:szCs w:val="32"/>
        </w:rPr>
        <w:t xml:space="preserve">工作计划 </w:t>
      </w:r>
      <w:r>
        <w:rPr>
          <w:rFonts w:hint="eastAsia" w:ascii="仿宋_GB2312" w:hAnsi="仿宋_GB2312" w:eastAsia="仿宋_GB2312" w:cs="仿宋_GB2312"/>
          <w:color w:val="000000"/>
          <w:sz w:val="32"/>
          <w:szCs w:val="32"/>
        </w:rPr>
        <w:t xml:space="preserve">   </w:t>
      </w:r>
    </w:p>
    <w:p>
      <w:pPr>
        <w:numPr>
          <w:ilvl w:val="0"/>
          <w:numId w:val="0"/>
        </w:numPr>
        <w:ind w:firstLine="642"/>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2018年，我们将认真贯彻党的“十九大”会议精神和国家及省市关于图书馆免费开放的相关文件，进一步认识新时期图书馆工作的新要求，充分发挥图书馆在丰富群众生活、提高群众素质中的作用，提高图书资源的使用价值，以服务群众为宗旨，全面开展市民的读书、阅览活动，形成“书香吉林”的读书氛围，使图书馆的管理工作进一步科学化、规范化。将做好以下工作：</w:t>
      </w:r>
    </w:p>
    <w:p>
      <w:pPr>
        <w:numPr>
          <w:ilvl w:val="0"/>
          <w:numId w:val="2"/>
        </w:numPr>
        <w:ind w:firstLine="642"/>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认真做好图书馆基础性工作，</w:t>
      </w:r>
      <w:r>
        <w:rPr>
          <w:rFonts w:hint="eastAsia" w:ascii="仿宋" w:hAnsi="仿宋" w:eastAsia="仿宋" w:cs="仿宋"/>
          <w:b w:val="0"/>
          <w:bCs w:val="0"/>
          <w:sz w:val="32"/>
          <w:szCs w:val="32"/>
          <w:lang w:val="en-US" w:eastAsia="zh-CN"/>
        </w:rPr>
        <w:t>加强我馆各个阅览室的建设力度，扩大各阅览室的容量，增添管理设备。</w:t>
      </w:r>
    </w:p>
    <w:p>
      <w:pPr>
        <w:numPr>
          <w:ilvl w:val="0"/>
          <w:numId w:val="2"/>
        </w:numPr>
        <w:ind w:left="0" w:leftChars="0" w:firstLine="642" w:firstLineChars="0"/>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根据图书馆服务的不断深化，</w:t>
      </w:r>
      <w:r>
        <w:rPr>
          <w:rFonts w:hint="eastAsia" w:ascii="仿宋" w:hAnsi="仿宋" w:eastAsia="仿宋" w:cs="仿宋"/>
          <w:b w:val="0"/>
          <w:bCs w:val="0"/>
          <w:sz w:val="32"/>
          <w:szCs w:val="32"/>
          <w:lang w:val="en-US" w:eastAsia="zh-CN"/>
        </w:rPr>
        <w:t>加强阅读宣传和引导，拓展宣传途径，通过我馆网页、微信公众号、超星数字图书馆、新书宣传、展示展板等宣传图书馆的各类资源，使市民</w:t>
      </w:r>
      <w:r>
        <w:rPr>
          <w:rFonts w:hint="eastAsia" w:ascii="仿宋" w:hAnsi="仿宋" w:eastAsia="仿宋" w:cs="仿宋"/>
          <w:b w:val="0"/>
          <w:bCs w:val="0"/>
          <w:sz w:val="32"/>
          <w:szCs w:val="32"/>
          <w:lang w:val="en-US" w:eastAsia="zh-CN"/>
        </w:rPr>
        <w:fldChar w:fldCharType="begin"/>
      </w:r>
      <w:r>
        <w:rPr>
          <w:rFonts w:hint="eastAsia" w:ascii="仿宋" w:hAnsi="仿宋" w:eastAsia="仿宋" w:cs="仿宋"/>
          <w:b w:val="0"/>
          <w:bCs w:val="0"/>
          <w:sz w:val="32"/>
          <w:szCs w:val="32"/>
          <w:lang w:val="en-US" w:eastAsia="zh-CN"/>
        </w:rPr>
        <w:instrText xml:space="preserve"> HYPERLINK "http://www.gkstk.com/article/wk-21496831174029.html" \o "喜爱" </w:instrText>
      </w:r>
      <w:r>
        <w:rPr>
          <w:rFonts w:hint="eastAsia" w:ascii="仿宋" w:hAnsi="仿宋" w:eastAsia="仿宋" w:cs="仿宋"/>
          <w:b w:val="0"/>
          <w:bCs w:val="0"/>
          <w:sz w:val="32"/>
          <w:szCs w:val="32"/>
          <w:lang w:val="en-US" w:eastAsia="zh-CN"/>
        </w:rPr>
        <w:fldChar w:fldCharType="separate"/>
      </w:r>
      <w:r>
        <w:rPr>
          <w:rFonts w:hint="eastAsia" w:ascii="仿宋" w:hAnsi="仿宋" w:eastAsia="仿宋" w:cs="仿宋"/>
          <w:b w:val="0"/>
          <w:bCs w:val="0"/>
          <w:sz w:val="32"/>
          <w:szCs w:val="32"/>
          <w:lang w:val="en-US" w:eastAsia="zh-CN"/>
        </w:rPr>
        <w:t>喜爱</w:t>
      </w:r>
      <w:r>
        <w:rPr>
          <w:rFonts w:hint="eastAsia" w:ascii="仿宋" w:hAnsi="仿宋" w:eastAsia="仿宋" w:cs="仿宋"/>
          <w:b w:val="0"/>
          <w:bCs w:val="0"/>
          <w:sz w:val="32"/>
          <w:szCs w:val="32"/>
          <w:lang w:val="en-US" w:eastAsia="zh-CN"/>
        </w:rPr>
        <w:fldChar w:fldCharType="end"/>
      </w:r>
      <w:r>
        <w:rPr>
          <w:rFonts w:hint="eastAsia" w:ascii="仿宋" w:hAnsi="仿宋" w:eastAsia="仿宋" w:cs="仿宋"/>
          <w:b w:val="0"/>
          <w:bCs w:val="0"/>
          <w:sz w:val="32"/>
          <w:szCs w:val="32"/>
          <w:lang w:val="en-US" w:eastAsia="zh-CN"/>
        </w:rPr>
        <w:t>阅读，并在阅读中培养情感、陶冶情操。</w:t>
      </w:r>
    </w:p>
    <w:p>
      <w:pPr>
        <w:numPr>
          <w:ilvl w:val="0"/>
          <w:numId w:val="2"/>
        </w:numPr>
        <w:ind w:left="0" w:leftChars="0" w:firstLine="642" w:firstLineChars="0"/>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认真做好图书、报刊及各种资料的分类编目、流通、管理等工作。</w:t>
      </w:r>
      <w:r>
        <w:rPr>
          <w:rFonts w:hint="eastAsia" w:ascii="仿宋" w:hAnsi="仿宋" w:eastAsia="仿宋" w:cs="仿宋"/>
          <w:b w:val="0"/>
          <w:bCs w:val="0"/>
          <w:sz w:val="32"/>
          <w:szCs w:val="32"/>
          <w:lang w:val="en-US" w:eastAsia="zh-CN"/>
        </w:rPr>
        <w:t>继续采购2018年新书、电子书，新购进的纸质图书及时进行分类、编目、登记，尽快上架流通，并做好推荐工作。</w:t>
      </w:r>
    </w:p>
    <w:p>
      <w:pPr>
        <w:numPr>
          <w:ilvl w:val="0"/>
          <w:numId w:val="2"/>
        </w:numPr>
        <w:ind w:left="0" w:leftChars="0" w:firstLine="642" w:firstLineChars="0"/>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进一步完善特色活动，</w:t>
      </w:r>
      <w:r>
        <w:rPr>
          <w:rFonts w:hint="eastAsia" w:ascii="仿宋" w:hAnsi="仿宋" w:eastAsia="仿宋" w:cs="仿宋"/>
          <w:b w:val="0"/>
          <w:bCs w:val="0"/>
          <w:sz w:val="32"/>
          <w:szCs w:val="32"/>
          <w:lang w:val="en-US" w:eastAsia="zh-CN"/>
        </w:rPr>
        <w:t>认真举办读书系列活动、乡乡送文化、百科知识竞赛、征文比赛、朗诵比赛、专题讲座、消防培训、集体阅览及读者服务宣传周、4.23“世界读书日”——读一本好书、推荐一本好书等，使读书活动更加丰富，突显我馆特色。</w:t>
      </w:r>
    </w:p>
    <w:p>
      <w:pPr>
        <w:numPr>
          <w:ilvl w:val="0"/>
          <w:numId w:val="2"/>
        </w:numPr>
        <w:ind w:left="0" w:leftChars="0" w:firstLine="642" w:firstLineChars="0"/>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加强消防安全教育、消防演练，</w:t>
      </w:r>
      <w:r>
        <w:rPr>
          <w:rFonts w:hint="eastAsia" w:ascii="仿宋" w:hAnsi="仿宋" w:eastAsia="仿宋" w:cs="仿宋"/>
          <w:b w:val="0"/>
          <w:bCs w:val="0"/>
          <w:sz w:val="32"/>
          <w:szCs w:val="32"/>
          <w:lang w:val="en-US" w:eastAsia="zh-CN"/>
        </w:rPr>
        <w:t>保证读者和馆员以及资源的安全。</w:t>
      </w:r>
    </w:p>
    <w:p>
      <w:pPr>
        <w:numPr>
          <w:ilvl w:val="0"/>
          <w:numId w:val="2"/>
        </w:numPr>
        <w:ind w:left="0" w:leftChars="0" w:firstLine="642" w:firstLineChars="0"/>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熟练运用现代图书管理应用技术，进行门户网页资源整合，</w:t>
      </w:r>
      <w:r>
        <w:rPr>
          <w:rFonts w:hint="eastAsia" w:ascii="仿宋" w:hAnsi="仿宋" w:eastAsia="仿宋" w:cs="仿宋"/>
          <w:b w:val="0"/>
          <w:bCs w:val="0"/>
          <w:sz w:val="32"/>
          <w:szCs w:val="32"/>
          <w:lang w:val="en-US" w:eastAsia="zh-CN"/>
        </w:rPr>
        <w:t>实现网站信息动态的及时更新</w:t>
      </w:r>
      <w:bookmarkStart w:id="0" w:name="gkstk2"/>
      <w:bookmarkEnd w:id="0"/>
      <w:r>
        <w:rPr>
          <w:rFonts w:hint="eastAsia" w:ascii="仿宋" w:hAnsi="仿宋" w:eastAsia="仿宋" w:cs="仿宋"/>
          <w:b w:val="0"/>
          <w:bCs w:val="0"/>
          <w:sz w:val="32"/>
          <w:szCs w:val="32"/>
          <w:lang w:val="en-US" w:eastAsia="zh-CN"/>
        </w:rPr>
        <w:t>。</w:t>
      </w:r>
    </w:p>
    <w:p>
      <w:pPr>
        <w:numPr>
          <w:ilvl w:val="0"/>
          <w:numId w:val="2"/>
        </w:numPr>
        <w:ind w:left="0" w:leftChars="0" w:firstLine="642" w:firstLineChars="0"/>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加强人才培养，提升职员素质，</w:t>
      </w:r>
      <w:r>
        <w:rPr>
          <w:rFonts w:hint="eastAsia" w:ascii="仿宋" w:hAnsi="仿宋" w:eastAsia="仿宋" w:cs="仿宋"/>
          <w:b w:val="0"/>
          <w:bCs w:val="0"/>
          <w:sz w:val="32"/>
          <w:szCs w:val="32"/>
          <w:lang w:val="en-US" w:eastAsia="zh-CN"/>
        </w:rPr>
        <w:t>力争培养骨干精英，加强职工理论、业务学习，培养职员的创新意识和能力。</w:t>
      </w:r>
    </w:p>
    <w:p>
      <w:pPr>
        <w:numPr>
          <w:ilvl w:val="0"/>
          <w:numId w:val="2"/>
        </w:numPr>
        <w:ind w:left="0" w:leftChars="0" w:firstLine="642" w:firstLineChars="0"/>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认真组织参加市、局举办的各项学习活动，</w:t>
      </w:r>
      <w:r>
        <w:rPr>
          <w:rFonts w:hint="eastAsia" w:ascii="仿宋" w:hAnsi="仿宋" w:eastAsia="仿宋" w:cs="仿宋"/>
          <w:b w:val="0"/>
          <w:bCs w:val="0"/>
          <w:sz w:val="32"/>
          <w:szCs w:val="32"/>
          <w:lang w:val="en-US" w:eastAsia="zh-CN"/>
        </w:rPr>
        <w:t>进一步提升职员素质，强化窗口作风建设，改进工作作风。</w:t>
      </w:r>
    </w:p>
    <w:p>
      <w:pPr>
        <w:ind w:firstLine="643" w:firstLineChars="200"/>
        <w:rPr>
          <w:rFonts w:hint="eastAsia" w:ascii="仿宋_GB2312" w:hAnsi="仿宋_GB2312" w:eastAsia="仿宋_GB2312" w:cs="仿宋_GB2312"/>
          <w:b/>
          <w:bCs/>
          <w:color w:val="000000"/>
          <w:sz w:val="32"/>
          <w:szCs w:val="32"/>
        </w:rPr>
      </w:pPr>
      <w:r>
        <w:rPr>
          <w:rFonts w:hint="eastAsia" w:ascii="仿宋" w:hAnsi="仿宋" w:eastAsia="仿宋" w:cs="仿宋"/>
          <w:b/>
          <w:bCs/>
          <w:sz w:val="32"/>
          <w:szCs w:val="32"/>
          <w:lang w:val="en-US" w:eastAsia="zh-CN"/>
        </w:rPr>
        <w:t>通过读者讨论会、留言板、读者信箱、征集意见表等形式收集读者对我馆工作的意见和建议，</w:t>
      </w:r>
      <w:r>
        <w:rPr>
          <w:rFonts w:hint="eastAsia" w:ascii="仿宋" w:hAnsi="仿宋" w:eastAsia="仿宋" w:cs="仿宋"/>
          <w:b w:val="0"/>
          <w:bCs w:val="0"/>
          <w:sz w:val="32"/>
          <w:szCs w:val="32"/>
          <w:lang w:val="en-US" w:eastAsia="zh-CN"/>
        </w:rPr>
        <w:t>不断改进、提高图书馆为读者服务的水平。</w:t>
      </w:r>
      <w:r>
        <w:rPr>
          <w:rFonts w:hint="eastAsia" w:ascii="仿宋" w:hAnsi="仿宋" w:eastAsia="仿宋" w:cs="仿宋"/>
          <w:b w:val="0"/>
          <w:bCs w:val="0"/>
          <w:sz w:val="32"/>
          <w:szCs w:val="32"/>
          <w:lang w:val="en-US" w:eastAsia="zh-CN"/>
        </w:rPr>
        <w:br w:type="textWrapping"/>
      </w:r>
      <w:r>
        <w:rPr>
          <w:rFonts w:hint="eastAsia" w:ascii="仿宋_GB2312" w:hAnsi="仿宋_GB2312" w:eastAsia="仿宋_GB2312" w:cs="仿宋_GB2312"/>
          <w:color w:val="444444"/>
          <w:kern w:val="0"/>
          <w:sz w:val="32"/>
          <w:szCs w:val="21"/>
        </w:rPr>
        <w:t> </w:t>
      </w:r>
      <w:r>
        <w:rPr>
          <w:rFonts w:hint="eastAsia" w:ascii="仿宋_GB2312" w:hAnsi="仿宋_GB2312" w:eastAsia="仿宋_GB2312" w:cs="仿宋_GB2312"/>
          <w:color w:val="444444"/>
          <w:kern w:val="0"/>
          <w:sz w:val="32"/>
          <w:szCs w:val="21"/>
          <w:lang w:val="en-US" w:eastAsia="zh-CN"/>
        </w:rPr>
        <w:t xml:space="preserve">   </w:t>
      </w:r>
      <w:r>
        <w:rPr>
          <w:rFonts w:hint="eastAsia" w:ascii="仿宋_GB2312" w:hAnsi="仿宋_GB2312" w:eastAsia="仿宋_GB2312" w:cs="仿宋_GB2312"/>
          <w:b/>
          <w:bCs/>
          <w:color w:val="000000"/>
          <w:sz w:val="32"/>
          <w:szCs w:val="32"/>
        </w:rPr>
        <w:t>二、龙井市图书馆201</w:t>
      </w:r>
      <w:r>
        <w:rPr>
          <w:rFonts w:hint="eastAsia" w:ascii="仿宋_GB2312" w:hAnsi="仿宋_GB2312" w:eastAsia="仿宋_GB2312" w:cs="仿宋_GB2312"/>
          <w:b/>
          <w:bCs/>
          <w:color w:val="000000"/>
          <w:sz w:val="32"/>
          <w:szCs w:val="32"/>
          <w:lang w:val="en-US" w:eastAsia="zh-CN"/>
        </w:rPr>
        <w:t>8</w:t>
      </w:r>
      <w:r>
        <w:rPr>
          <w:rFonts w:hint="eastAsia" w:ascii="仿宋_GB2312" w:hAnsi="仿宋_GB2312" w:eastAsia="仿宋_GB2312" w:cs="仿宋_GB2312"/>
          <w:b/>
          <w:bCs/>
          <w:color w:val="000000"/>
          <w:sz w:val="32"/>
          <w:szCs w:val="32"/>
        </w:rPr>
        <w:t>工作总结</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2018年在党的精神指引下，龙井市图书馆以认真、负责的工作态度，立足大局、服务读者，不断拓展服务形式，提升服务水平，进一步推进公共文化服务体系建设。在全体馆员的共同努力下，龙井市图书馆各项工作平稳有序的推进。现将图书馆2018年度工作总结汇报如下：</w:t>
      </w:r>
    </w:p>
    <w:p>
      <w:pPr>
        <w:numPr>
          <w:ilvl w:val="0"/>
          <w:numId w:val="3"/>
        </w:numPr>
        <w:ind w:firstLine="64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抓好党的建设工作，加强思想政治学习和业务学习，强化服务。</w:t>
      </w:r>
    </w:p>
    <w:p>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2018年，龙井市图书馆深入学习十九大会议精神、新党章，组织开展民主生活会、党小组会议、党课等活动。组织12次全体职工政治理论集中培训，要求全体职工认真学习，并进行测试。重视工作研究，加强馆际交流与合作，积极参加省、州图书馆学会组织的各项专题研讨活动，并撰写学习体会。</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进一步贯彻落实全省、全州、全市干部大会精神，组织全体职工认真学习省、州、市干部作风大整顿活动会议精神，并按照要求列出作风大整顿活动破“五弊”5个清单，每位职工对照自己的问题清单在整改工作做到立说立行，坚持边查边整边改，并认真逐项对标对表，针对问题，经过深刻反省，认真梳理，制定和完善了切实可行的整改措施，认真解决落实。</w:t>
      </w:r>
    </w:p>
    <w:p>
      <w:pPr>
        <w:numPr>
          <w:ilvl w:val="0"/>
          <w:numId w:val="3"/>
        </w:numPr>
        <w:ind w:left="0" w:leftChars="0" w:firstLine="640" w:firstLineChars="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优化图书馆资源建设，提升基础服务质量。</w:t>
      </w:r>
    </w:p>
    <w:p>
      <w:pPr>
        <w:numPr>
          <w:ilvl w:val="0"/>
          <w:numId w:val="0"/>
        </w:num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图书馆继续把读者至上，服务第一的服务宗旨贯穿到各项服务中，全面开展书香龙井·全民阅读公共文化服务活动。2018年，共接待读者168340人次，较去年同比增长</w:t>
      </w:r>
      <w:r>
        <w:rPr>
          <w:rFonts w:hint="eastAsia" w:ascii="仿宋" w:hAnsi="仿宋" w:eastAsia="仿宋" w:cs="仿宋"/>
          <w:b w:val="0"/>
          <w:bCs w:val="0"/>
          <w:color w:val="000000"/>
          <w:sz w:val="32"/>
          <w:szCs w:val="32"/>
          <w:lang w:val="en-US" w:eastAsia="zh-CN"/>
        </w:rPr>
        <w:t>13%</w:t>
      </w:r>
      <w:r>
        <w:rPr>
          <w:rFonts w:hint="eastAsia" w:ascii="仿宋" w:hAnsi="仿宋" w:eastAsia="仿宋" w:cs="仿宋"/>
          <w:b w:val="0"/>
          <w:bCs w:val="0"/>
          <w:sz w:val="32"/>
          <w:szCs w:val="32"/>
          <w:lang w:val="en-US" w:eastAsia="zh-CN"/>
        </w:rPr>
        <w:t>；流通文献228618册次，较去年同比增长</w:t>
      </w:r>
      <w:r>
        <w:rPr>
          <w:rFonts w:hint="eastAsia" w:ascii="仿宋" w:hAnsi="仿宋" w:eastAsia="仿宋" w:cs="仿宋"/>
          <w:b w:val="0"/>
          <w:bCs w:val="0"/>
          <w:color w:val="000000"/>
          <w:sz w:val="32"/>
          <w:szCs w:val="32"/>
          <w:lang w:val="en-US" w:eastAsia="zh-CN"/>
        </w:rPr>
        <w:t>23%</w:t>
      </w:r>
      <w:r>
        <w:rPr>
          <w:rFonts w:hint="eastAsia" w:ascii="仿宋" w:hAnsi="仿宋" w:eastAsia="仿宋" w:cs="仿宋"/>
          <w:b w:val="0"/>
          <w:bCs w:val="0"/>
          <w:sz w:val="32"/>
          <w:szCs w:val="32"/>
          <w:lang w:val="en-US" w:eastAsia="zh-CN"/>
        </w:rPr>
        <w:t>；新办读者</w:t>
      </w:r>
      <w:r>
        <w:rPr>
          <w:rFonts w:hint="eastAsia" w:ascii="仿宋" w:hAnsi="仿宋" w:eastAsia="仿宋" w:cs="仿宋"/>
          <w:b w:val="0"/>
          <w:bCs w:val="0"/>
          <w:color w:val="000000"/>
          <w:sz w:val="32"/>
          <w:szCs w:val="32"/>
          <w:lang w:val="en-US" w:eastAsia="zh-CN"/>
        </w:rPr>
        <w:t>证403</w:t>
      </w:r>
      <w:r>
        <w:rPr>
          <w:rFonts w:hint="eastAsia" w:ascii="仿宋" w:hAnsi="仿宋" w:eastAsia="仿宋" w:cs="仿宋"/>
          <w:b w:val="0"/>
          <w:bCs w:val="0"/>
          <w:sz w:val="32"/>
          <w:szCs w:val="32"/>
          <w:lang w:val="en-US" w:eastAsia="zh-CN"/>
        </w:rPr>
        <w:t>个，加工图书</w:t>
      </w:r>
      <w:r>
        <w:rPr>
          <w:rFonts w:hint="eastAsia" w:ascii="仿宋" w:hAnsi="仿宋" w:eastAsia="仿宋" w:cs="仿宋"/>
          <w:b w:val="0"/>
          <w:bCs w:val="0"/>
          <w:color w:val="000000"/>
          <w:sz w:val="32"/>
          <w:szCs w:val="32"/>
          <w:lang w:val="en-US" w:eastAsia="zh-CN"/>
        </w:rPr>
        <w:t>10510</w:t>
      </w:r>
      <w:r>
        <w:rPr>
          <w:rFonts w:hint="eastAsia" w:ascii="仿宋" w:hAnsi="仿宋" w:eastAsia="仿宋" w:cs="仿宋"/>
          <w:b w:val="0"/>
          <w:bCs w:val="0"/>
          <w:sz w:val="32"/>
          <w:szCs w:val="32"/>
          <w:lang w:val="en-US" w:eastAsia="zh-CN"/>
        </w:rPr>
        <w:t>册，装订期刊</w:t>
      </w:r>
      <w:r>
        <w:rPr>
          <w:rFonts w:hint="eastAsia" w:ascii="仿宋" w:hAnsi="仿宋" w:eastAsia="仿宋" w:cs="仿宋"/>
          <w:b w:val="0"/>
          <w:bCs w:val="0"/>
          <w:color w:val="000000"/>
          <w:sz w:val="32"/>
          <w:szCs w:val="32"/>
          <w:lang w:val="en-US" w:eastAsia="zh-CN"/>
        </w:rPr>
        <w:t>160</w:t>
      </w:r>
      <w:r>
        <w:rPr>
          <w:rFonts w:hint="eastAsia" w:ascii="仿宋" w:hAnsi="仿宋" w:eastAsia="仿宋" w:cs="仿宋"/>
          <w:b w:val="0"/>
          <w:bCs w:val="0"/>
          <w:sz w:val="32"/>
          <w:szCs w:val="32"/>
          <w:lang w:val="en-US" w:eastAsia="zh-CN"/>
        </w:rPr>
        <w:t>册。</w:t>
      </w:r>
    </w:p>
    <w:p>
      <w:pPr>
        <w:numPr>
          <w:ilvl w:val="0"/>
          <w:numId w:val="0"/>
        </w:num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完善排架，补充新书。认真做好图书报刊、音像制品等各种文献资源编目、登记、上架、流通管理工作，强化信息化服务能力和软实力建设，对成人阅览室和少儿阅览室实现严密规范排架。</w:t>
      </w:r>
    </w:p>
    <w:p>
      <w:pPr>
        <w:numPr>
          <w:ilvl w:val="0"/>
          <w:numId w:val="4"/>
        </w:numPr>
        <w:ind w:firstLine="64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开展各类活动，扩展公共文化服务，放大延伸服务效应。</w:t>
      </w:r>
    </w:p>
    <w:p>
      <w:pPr>
        <w:numPr>
          <w:ilvl w:val="0"/>
          <w:numId w:val="0"/>
        </w:numPr>
        <w:ind w:firstLine="642"/>
        <w:jc w:val="both"/>
        <w:rPr>
          <w:rFonts w:hint="eastAsia" w:ascii="仿宋" w:hAnsi="仿宋" w:eastAsia="仿宋" w:cs="仿宋"/>
          <w:b w:val="0"/>
          <w:bCs w:val="0"/>
          <w:sz w:val="32"/>
          <w:szCs w:val="32"/>
          <w:lang w:val="en-US" w:eastAsia="zh-CN"/>
        </w:rPr>
      </w:pPr>
      <w:r>
        <w:rPr>
          <w:rFonts w:hint="eastAsia" w:ascii="仿宋_GB2312" w:eastAsia="仿宋_GB2312"/>
          <w:color w:val="000000"/>
          <w:sz w:val="32"/>
          <w:szCs w:val="32"/>
        </w:rPr>
        <w:t>充分利用</w:t>
      </w:r>
      <w:r>
        <w:rPr>
          <w:rFonts w:hint="eastAsia" w:ascii="仿宋_GB2312" w:eastAsia="仿宋_GB2312"/>
          <w:color w:val="000000"/>
          <w:sz w:val="32"/>
          <w:szCs w:val="32"/>
          <w:lang w:eastAsia="zh-CN"/>
        </w:rPr>
        <w:t>图书馆服务资源</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举办漫画展、践行十九大图片展、“书香龙井·美丽中国梦”、“走进新时代 ”、“书香润童年”小志愿者风采展等12次公益性展览和消防安全知识讲座、亲子阅读讲座、家庭读书会推广活动、微秀视频讲座等24次公益性讲座。联系北安、东山、幼儿园等学校、河西社区组织大型集体阅览12次，亲子诵读、朗读者系列活动、红色故事大讲堂进学校、进军营，家庭读书会推广等活动10次，志愿者服务活动8次</w:t>
      </w:r>
      <w:r>
        <w:rPr>
          <w:rFonts w:hint="eastAsia" w:ascii="仿宋" w:hAnsi="仿宋" w:eastAsia="仿宋" w:cs="仿宋"/>
          <w:b w:val="0"/>
          <w:bCs w:val="0"/>
          <w:color w:val="000000"/>
          <w:sz w:val="32"/>
          <w:szCs w:val="32"/>
          <w:lang w:val="en-US" w:eastAsia="zh-CN"/>
        </w:rPr>
        <w:t>，举办“寒暑假语文素养提升班”、“喜气洋洋”元宵猜灯谜、“书香共成长”绘本分享、节庆、节点红色观影等特色活动10余次；召开读者座谈会4场，下发问卷调查100余份，征集建议8条，</w:t>
      </w:r>
      <w:r>
        <w:rPr>
          <w:rFonts w:hint="eastAsia" w:ascii="仿宋" w:hAnsi="仿宋" w:eastAsia="仿宋" w:cs="仿宋"/>
          <w:b w:val="0"/>
          <w:bCs w:val="0"/>
          <w:sz w:val="32"/>
          <w:szCs w:val="32"/>
          <w:lang w:val="en-US" w:eastAsia="zh-CN"/>
        </w:rPr>
        <w:t>撰写论文5篇，携手中国知网举办十九大精神有奖知识竞答以及“世界读书日”专题活动等。</w:t>
      </w:r>
    </w:p>
    <w:p>
      <w:pPr>
        <w:numPr>
          <w:ilvl w:val="0"/>
          <w:numId w:val="0"/>
        </w:numPr>
        <w:ind w:firstLine="642"/>
        <w:jc w:val="both"/>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sz w:val="32"/>
          <w:szCs w:val="32"/>
          <w:lang w:val="en-US" w:eastAsia="zh-CN"/>
        </w:rPr>
        <w:t>走出馆门开展服务，积极开展全民阅读“进机关、进企业、进部队、进学校、进农村、进家庭”七进活动。2018年，为龙井市人社局、政务大厅、党员服务民生阅览区、老头沟小学、智新镇联校、德新乡联校、智新镇文化站、老头沟镇文化站、龙井市公安消防大队等单位开展送书活动25次，免费配送图书共5437册。</w:t>
      </w:r>
      <w:r>
        <w:rPr>
          <w:rFonts w:hint="eastAsia" w:ascii="仿宋" w:hAnsi="仿宋" w:eastAsia="仿宋" w:cs="仿宋"/>
          <w:b w:val="0"/>
          <w:bCs w:val="0"/>
          <w:color w:val="000000"/>
          <w:sz w:val="32"/>
          <w:szCs w:val="32"/>
          <w:lang w:val="en-US" w:eastAsia="zh-CN"/>
        </w:rPr>
        <w:t>以十九大会议精神、新党章为主题开展“走进新时代 乡乡送文化”红色经典诵读活动、乡镇管理员培训班、座谈10次，开展武警部队漫画展、节假日免费观影、“我们的中国梦·文化进万家”活动、“传承十九大、炕头读书乐”活动、携手农商行龙井支行慰问诵读活动等。</w:t>
      </w:r>
    </w:p>
    <w:p>
      <w:pPr>
        <w:numPr>
          <w:ilvl w:val="0"/>
          <w:numId w:val="0"/>
        </w:numPr>
        <w:ind w:firstLine="642"/>
        <w:jc w:val="both"/>
        <w:rPr>
          <w:rFonts w:hint="eastAsia" w:ascii="仿宋" w:hAnsi="仿宋" w:eastAsia="仿宋" w:cs="仿宋"/>
          <w:b/>
          <w:bCs/>
          <w:sz w:val="32"/>
          <w:szCs w:val="32"/>
          <w:lang w:val="en-US" w:eastAsia="zh-CN"/>
        </w:rPr>
      </w:pPr>
      <w:r>
        <w:rPr>
          <w:rFonts w:hint="eastAsia" w:ascii="仿宋" w:hAnsi="仿宋" w:eastAsia="仿宋" w:cs="仿宋"/>
          <w:b/>
          <w:bCs/>
          <w:color w:val="000000"/>
          <w:sz w:val="32"/>
          <w:szCs w:val="32"/>
          <w:lang w:val="en-US" w:eastAsia="zh-CN"/>
        </w:rPr>
        <w:t>四、</w:t>
      </w:r>
      <w:r>
        <w:rPr>
          <w:rFonts w:hint="eastAsia" w:ascii="仿宋" w:hAnsi="仿宋" w:eastAsia="仿宋" w:cs="仿宋"/>
          <w:b/>
          <w:bCs/>
          <w:sz w:val="32"/>
          <w:szCs w:val="32"/>
          <w:lang w:val="en-US" w:eastAsia="zh-CN"/>
        </w:rPr>
        <w:t>多措并举，开展特色活动。</w:t>
      </w:r>
    </w:p>
    <w:p>
      <w:pPr>
        <w:ind w:firstLine="640" w:firstLineChars="200"/>
        <w:rPr>
          <w:rFonts w:hint="eastAsia" w:ascii="仿宋_GB2312" w:hAnsi="宋体" w:eastAsia="仿宋_GB2312" w:cs="仿宋_GB2312"/>
          <w:b w:val="0"/>
          <w:i w:val="0"/>
          <w:caps w:val="0"/>
          <w:color w:val="333333"/>
          <w:spacing w:val="0"/>
          <w:sz w:val="31"/>
          <w:szCs w:val="31"/>
          <w:shd w:val="clear" w:color="auto" w:fill="FFFFFF"/>
          <w:lang w:eastAsia="zh-CN"/>
        </w:rPr>
      </w:pPr>
      <w:r>
        <w:rPr>
          <w:rFonts w:hint="eastAsia" w:ascii="仿宋" w:hAnsi="仿宋" w:eastAsia="仿宋" w:cs="仿宋"/>
          <w:b w:val="0"/>
          <w:bCs w:val="0"/>
          <w:sz w:val="32"/>
          <w:szCs w:val="32"/>
          <w:lang w:val="en-US" w:eastAsia="zh-CN"/>
        </w:rPr>
        <w:t>1、</w:t>
      </w:r>
      <w:r>
        <w:rPr>
          <w:rFonts w:hint="eastAsia" w:ascii="仿宋_GB2312" w:hAnsi="宋体" w:eastAsia="仿宋_GB2312" w:cs="仿宋_GB2312"/>
          <w:b w:val="0"/>
          <w:i w:val="0"/>
          <w:caps w:val="0"/>
          <w:color w:val="333333"/>
          <w:spacing w:val="8"/>
          <w:sz w:val="31"/>
          <w:szCs w:val="31"/>
          <w:shd w:val="clear" w:color="auto" w:fill="FFFFFF"/>
        </w:rPr>
        <w:t>为了</w:t>
      </w:r>
      <w:r>
        <w:rPr>
          <w:rFonts w:hint="eastAsia" w:ascii="仿宋_GB2312" w:hAnsi="宋体" w:eastAsia="仿宋_GB2312" w:cs="仿宋_GB2312"/>
          <w:b w:val="0"/>
          <w:i w:val="0"/>
          <w:caps w:val="0"/>
          <w:color w:val="191919"/>
          <w:spacing w:val="8"/>
          <w:sz w:val="31"/>
          <w:szCs w:val="31"/>
          <w:shd w:val="clear" w:color="auto" w:fill="FFFFFF"/>
        </w:rPr>
        <w:t>深入学习贯彻习近平新时代中国特色社会主义思想，努力彰显新时代关心下一代工作的新气象新作为，</w:t>
      </w:r>
      <w:r>
        <w:rPr>
          <w:rFonts w:hint="eastAsia" w:ascii="仿宋_GB2312" w:hAnsi="宋体" w:eastAsia="仿宋_GB2312" w:cs="仿宋_GB2312"/>
          <w:b w:val="0"/>
          <w:i w:val="0"/>
          <w:caps w:val="0"/>
          <w:color w:val="191919"/>
          <w:spacing w:val="8"/>
          <w:sz w:val="31"/>
          <w:szCs w:val="31"/>
          <w:shd w:val="clear" w:color="auto" w:fill="FFFFFF"/>
          <w:lang w:val="en-US" w:eastAsia="zh-CN"/>
        </w:rPr>
        <w:t>开展了</w:t>
      </w:r>
      <w:r>
        <w:rPr>
          <w:rFonts w:hint="eastAsia" w:ascii="仿宋_GB2312" w:hAnsi="宋体" w:eastAsia="仿宋_GB2312" w:cs="仿宋_GB2312"/>
          <w:b w:val="0"/>
          <w:i w:val="0"/>
          <w:caps w:val="0"/>
          <w:color w:val="333333"/>
          <w:spacing w:val="8"/>
          <w:sz w:val="31"/>
          <w:szCs w:val="31"/>
          <w:shd w:val="clear" w:color="auto" w:fill="FFFFFF"/>
        </w:rPr>
        <w:t>“情系小鸟巢”活动</w:t>
      </w:r>
      <w:r>
        <w:rPr>
          <w:rFonts w:hint="eastAsia" w:ascii="仿宋_GB2312" w:hAnsi="宋体" w:eastAsia="仿宋_GB2312" w:cs="仿宋_GB2312"/>
          <w:b w:val="0"/>
          <w:i w:val="0"/>
          <w:caps w:val="0"/>
          <w:color w:val="333333"/>
          <w:spacing w:val="8"/>
          <w:sz w:val="31"/>
          <w:szCs w:val="31"/>
          <w:shd w:val="clear" w:color="auto" w:fill="FFFFFF"/>
          <w:lang w:eastAsia="zh-CN"/>
        </w:rPr>
        <w:t>。</w:t>
      </w:r>
      <w:r>
        <w:rPr>
          <w:rFonts w:hint="eastAsia" w:ascii="仿宋_GB2312" w:hAnsi="宋体" w:eastAsia="仿宋_GB2312" w:cs="仿宋_GB2312"/>
          <w:b w:val="0"/>
          <w:i w:val="0"/>
          <w:caps w:val="0"/>
          <w:color w:val="333333"/>
          <w:spacing w:val="0"/>
          <w:sz w:val="31"/>
          <w:szCs w:val="31"/>
          <w:shd w:val="clear" w:color="auto" w:fill="FFFFFF"/>
          <w:lang w:val="en-US" w:eastAsia="zh-CN"/>
        </w:rPr>
        <w:t>龙</w:t>
      </w:r>
      <w:r>
        <w:rPr>
          <w:rFonts w:ascii="仿宋_GB2312" w:hAnsi="宋体" w:eastAsia="仿宋_GB2312" w:cs="仿宋_GB2312"/>
          <w:b w:val="0"/>
          <w:i w:val="0"/>
          <w:caps w:val="0"/>
          <w:color w:val="333333"/>
          <w:spacing w:val="0"/>
          <w:sz w:val="31"/>
          <w:szCs w:val="31"/>
          <w:shd w:val="clear" w:color="auto" w:fill="FFFFFF"/>
        </w:rPr>
        <w:t>井市图书馆结合孩子的知识水平、</w:t>
      </w:r>
      <w:r>
        <w:rPr>
          <w:rFonts w:hint="eastAsia" w:ascii="仿宋_GB2312" w:hAnsi="宋体" w:eastAsia="仿宋_GB2312" w:cs="仿宋_GB2312"/>
          <w:b w:val="0"/>
          <w:i w:val="0"/>
          <w:caps w:val="0"/>
          <w:color w:val="333333"/>
          <w:spacing w:val="0"/>
          <w:sz w:val="31"/>
          <w:szCs w:val="31"/>
          <w:shd w:val="clear" w:color="auto" w:fill="FFFFFF"/>
          <w:lang w:val="en-US" w:eastAsia="zh-CN"/>
        </w:rPr>
        <w:t>性</w:t>
      </w:r>
      <w:r>
        <w:rPr>
          <w:rFonts w:ascii="仿宋_GB2312" w:hAnsi="宋体" w:eastAsia="仿宋_GB2312" w:cs="仿宋_GB2312"/>
          <w:b w:val="0"/>
          <w:i w:val="0"/>
          <w:caps w:val="0"/>
          <w:color w:val="333333"/>
          <w:spacing w:val="0"/>
          <w:sz w:val="31"/>
          <w:szCs w:val="31"/>
          <w:shd w:val="clear" w:color="auto" w:fill="FFFFFF"/>
        </w:rPr>
        <w:t>格、兴趣爱好和图书馆的实际情况，</w:t>
      </w:r>
      <w:r>
        <w:rPr>
          <w:rFonts w:hint="eastAsia" w:ascii="仿宋_GB2312" w:hAnsi="宋体" w:eastAsia="仿宋_GB2312" w:cs="仿宋_GB2312"/>
          <w:b w:val="0"/>
          <w:i w:val="0"/>
          <w:caps w:val="0"/>
          <w:color w:val="333333"/>
          <w:spacing w:val="0"/>
          <w:sz w:val="31"/>
          <w:szCs w:val="31"/>
          <w:shd w:val="clear" w:color="auto" w:fill="FFFFFF"/>
          <w:lang w:val="en-US" w:eastAsia="zh-CN"/>
        </w:rPr>
        <w:t>利用暑假期间</w:t>
      </w:r>
      <w:r>
        <w:rPr>
          <w:rFonts w:ascii="仿宋_GB2312" w:hAnsi="宋体" w:eastAsia="仿宋_GB2312" w:cs="仿宋_GB2312"/>
          <w:b w:val="0"/>
          <w:i w:val="0"/>
          <w:caps w:val="0"/>
          <w:color w:val="333333"/>
          <w:spacing w:val="0"/>
          <w:sz w:val="31"/>
          <w:szCs w:val="31"/>
          <w:shd w:val="clear" w:color="auto" w:fill="FFFFFF"/>
        </w:rPr>
        <w:t>有针对性的为贫困村的孩子开设语文，英语、朝语等</w:t>
      </w:r>
      <w:r>
        <w:rPr>
          <w:rFonts w:hint="eastAsia" w:ascii="仿宋_GB2312" w:hAnsi="宋体" w:eastAsia="仿宋_GB2312" w:cs="仿宋_GB2312"/>
          <w:b w:val="0"/>
          <w:i w:val="0"/>
          <w:caps w:val="0"/>
          <w:color w:val="333333"/>
          <w:spacing w:val="0"/>
          <w:sz w:val="31"/>
          <w:szCs w:val="31"/>
          <w:shd w:val="clear" w:color="auto" w:fill="FFFFFF"/>
          <w:lang w:val="en-US" w:eastAsia="zh-CN"/>
        </w:rPr>
        <w:t>4期</w:t>
      </w:r>
      <w:r>
        <w:rPr>
          <w:rFonts w:ascii="仿宋_GB2312" w:hAnsi="宋体" w:eastAsia="仿宋_GB2312" w:cs="仿宋_GB2312"/>
          <w:b w:val="0"/>
          <w:i w:val="0"/>
          <w:caps w:val="0"/>
          <w:color w:val="333333"/>
          <w:spacing w:val="0"/>
          <w:sz w:val="31"/>
          <w:szCs w:val="31"/>
          <w:shd w:val="clear" w:color="auto" w:fill="FFFFFF"/>
        </w:rPr>
        <w:t>免费</w:t>
      </w:r>
      <w:r>
        <w:rPr>
          <w:rFonts w:hint="eastAsia" w:ascii="仿宋_GB2312" w:hAnsi="宋体" w:eastAsia="仿宋_GB2312" w:cs="仿宋_GB2312"/>
          <w:b w:val="0"/>
          <w:i w:val="0"/>
          <w:caps w:val="0"/>
          <w:color w:val="333333"/>
          <w:spacing w:val="0"/>
          <w:sz w:val="31"/>
          <w:szCs w:val="31"/>
          <w:shd w:val="clear" w:color="auto" w:fill="FFFFFF"/>
        </w:rPr>
        <w:t>“爱心文化辅导班”</w:t>
      </w:r>
      <w:r>
        <w:rPr>
          <w:rFonts w:hint="eastAsia" w:ascii="仿宋_GB2312" w:hAnsi="宋体" w:eastAsia="仿宋_GB2312" w:cs="仿宋_GB2312"/>
          <w:b w:val="0"/>
          <w:i w:val="0"/>
          <w:caps w:val="0"/>
          <w:color w:val="333333"/>
          <w:spacing w:val="0"/>
          <w:sz w:val="31"/>
          <w:szCs w:val="31"/>
          <w:shd w:val="clear" w:color="auto" w:fill="FFFFFF"/>
          <w:lang w:eastAsia="zh-CN"/>
        </w:rPr>
        <w:t>，</w:t>
      </w:r>
      <w:r>
        <w:rPr>
          <w:rFonts w:hint="eastAsia" w:ascii="仿宋_GB2312" w:hAnsi="宋体" w:eastAsia="仿宋_GB2312" w:cs="仿宋_GB2312"/>
          <w:b w:val="0"/>
          <w:i w:val="0"/>
          <w:caps w:val="0"/>
          <w:color w:val="333333"/>
          <w:spacing w:val="0"/>
          <w:sz w:val="31"/>
          <w:szCs w:val="31"/>
          <w:shd w:val="clear" w:color="auto" w:fill="FFFFFF"/>
          <w:lang w:val="en-US" w:eastAsia="zh-CN"/>
        </w:rPr>
        <w:t>还为孩子们赠送了“全民阅读书籍”，</w:t>
      </w:r>
      <w:r>
        <w:rPr>
          <w:rFonts w:hint="eastAsia" w:ascii="仿宋_GB2312" w:hAnsi="宋体" w:eastAsia="仿宋_GB2312" w:cs="仿宋_GB2312"/>
          <w:b w:val="0"/>
          <w:i w:val="0"/>
          <w:caps w:val="0"/>
          <w:color w:val="333333"/>
          <w:spacing w:val="0"/>
          <w:sz w:val="31"/>
          <w:szCs w:val="31"/>
          <w:shd w:val="clear" w:color="auto" w:fill="FFFFFF"/>
        </w:rPr>
        <w:t>以文化扶贫为切入点，引导农村孩子奋发学习、实现梦想，让孩子们拥有一个充满爱和欢乐的暑假生活</w:t>
      </w:r>
      <w:r>
        <w:rPr>
          <w:rFonts w:hint="eastAsia" w:ascii="仿宋_GB2312" w:hAnsi="宋体" w:eastAsia="仿宋_GB2312" w:cs="仿宋_GB2312"/>
          <w:b w:val="0"/>
          <w:i w:val="0"/>
          <w:caps w:val="0"/>
          <w:color w:val="333333"/>
          <w:spacing w:val="0"/>
          <w:sz w:val="31"/>
          <w:szCs w:val="31"/>
          <w:shd w:val="clear" w:color="auto" w:fill="FFFFFF"/>
          <w:lang w:eastAsia="zh-CN"/>
        </w:rPr>
        <w:t>。</w:t>
      </w:r>
    </w:p>
    <w:p>
      <w:pPr>
        <w:ind w:firstLine="620" w:firstLineChars="200"/>
        <w:rPr>
          <w:rFonts w:hint="eastAsia" w:ascii="仿宋_GB2312" w:hAnsi="宋体" w:eastAsia="仿宋_GB2312" w:cs="仿宋_GB2312"/>
          <w:b w:val="0"/>
          <w:i w:val="0"/>
          <w:caps w:val="0"/>
          <w:color w:val="333333"/>
          <w:spacing w:val="0"/>
          <w:sz w:val="31"/>
          <w:szCs w:val="31"/>
          <w:shd w:val="clear" w:color="auto" w:fill="FFFFFF"/>
        </w:rPr>
      </w:pPr>
      <w:r>
        <w:rPr>
          <w:rFonts w:hint="eastAsia" w:ascii="仿宋_GB2312" w:hAnsi="宋体" w:eastAsia="仿宋_GB2312" w:cs="仿宋_GB2312"/>
          <w:b w:val="0"/>
          <w:i w:val="0"/>
          <w:caps w:val="0"/>
          <w:color w:val="333333"/>
          <w:spacing w:val="0"/>
          <w:sz w:val="31"/>
          <w:szCs w:val="31"/>
          <w:shd w:val="clear" w:color="auto" w:fill="FFFFFF"/>
          <w:lang w:val="en-US" w:eastAsia="zh-CN"/>
        </w:rPr>
        <w:t>2、</w:t>
      </w:r>
      <w:r>
        <w:rPr>
          <w:rFonts w:ascii="仿宋_GB2312" w:hAnsi="宋体" w:eastAsia="仿宋_GB2312" w:cs="仿宋_GB2312"/>
          <w:b w:val="0"/>
          <w:i w:val="0"/>
          <w:caps w:val="0"/>
          <w:color w:val="333333"/>
          <w:spacing w:val="0"/>
          <w:sz w:val="31"/>
          <w:szCs w:val="31"/>
          <w:shd w:val="clear" w:color="auto" w:fill="FFFFFF"/>
        </w:rPr>
        <w:t>为全面落实和积极助推“健康生活 悦动吉林”，大力推动全民阅读活动深入家庭，</w:t>
      </w:r>
      <w:r>
        <w:rPr>
          <w:rFonts w:hint="eastAsia" w:ascii="仿宋_GB2312" w:hAnsi="宋体" w:eastAsia="仿宋_GB2312" w:cs="仿宋_GB2312"/>
          <w:b w:val="0"/>
          <w:i w:val="0"/>
          <w:caps w:val="0"/>
          <w:color w:val="333333"/>
          <w:spacing w:val="0"/>
          <w:sz w:val="31"/>
          <w:szCs w:val="31"/>
          <w:shd w:val="clear" w:color="auto" w:fill="FFFFFF"/>
        </w:rPr>
        <w:t>龙井市图书馆</w:t>
      </w:r>
      <w:r>
        <w:rPr>
          <w:rFonts w:hint="eastAsia" w:ascii="仿宋_GB2312" w:hAnsi="宋体" w:eastAsia="仿宋_GB2312" w:cs="仿宋_GB2312"/>
          <w:b w:val="0"/>
          <w:i w:val="0"/>
          <w:caps w:val="0"/>
          <w:color w:val="333333"/>
          <w:spacing w:val="0"/>
          <w:sz w:val="31"/>
          <w:szCs w:val="31"/>
          <w:shd w:val="clear" w:color="auto" w:fill="FFFFFF"/>
          <w:lang w:val="en-US" w:eastAsia="zh-CN"/>
        </w:rPr>
        <w:t>共</w:t>
      </w:r>
      <w:r>
        <w:rPr>
          <w:rFonts w:hint="eastAsia" w:ascii="仿宋_GB2312" w:hAnsi="宋体" w:eastAsia="仿宋_GB2312" w:cs="仿宋_GB2312"/>
          <w:b w:val="0"/>
          <w:i w:val="0"/>
          <w:caps w:val="0"/>
          <w:color w:val="333333"/>
          <w:spacing w:val="0"/>
          <w:sz w:val="31"/>
          <w:szCs w:val="31"/>
          <w:shd w:val="clear" w:color="auto" w:fill="FFFFFF"/>
        </w:rPr>
        <w:t>举办</w:t>
      </w:r>
      <w:r>
        <w:rPr>
          <w:rFonts w:hint="eastAsia" w:ascii="仿宋_GB2312" w:hAnsi="宋体" w:eastAsia="仿宋_GB2312" w:cs="仿宋_GB2312"/>
          <w:b w:val="0"/>
          <w:i w:val="0"/>
          <w:caps w:val="0"/>
          <w:color w:val="333333"/>
          <w:spacing w:val="0"/>
          <w:sz w:val="31"/>
          <w:szCs w:val="31"/>
          <w:shd w:val="clear" w:color="auto" w:fill="FFFFFF"/>
          <w:lang w:val="en-US" w:eastAsia="zh-CN"/>
        </w:rPr>
        <w:t>4次</w:t>
      </w:r>
      <w:r>
        <w:rPr>
          <w:rFonts w:hint="eastAsia" w:ascii="仿宋_GB2312" w:hAnsi="宋体" w:eastAsia="仿宋_GB2312" w:cs="仿宋_GB2312"/>
          <w:b w:val="0"/>
          <w:i w:val="0"/>
          <w:caps w:val="0"/>
          <w:color w:val="333333"/>
          <w:spacing w:val="0"/>
          <w:sz w:val="31"/>
          <w:szCs w:val="31"/>
          <w:shd w:val="clear" w:color="auto" w:fill="FFFFFF"/>
        </w:rPr>
        <w:t>“家庭读书会”推广活动，让家风建设、家庭教育、书香家庭建设三位一体，让主题沙龙进入每个家庭，传播科学家庭教育知识，宣扬科学家庭教育理念，同时让孩子变阅读为悦读。</w:t>
      </w:r>
    </w:p>
    <w:p>
      <w:pPr>
        <w:numPr>
          <w:ilvl w:val="0"/>
          <w:numId w:val="0"/>
        </w:numPr>
        <w:ind w:firstLine="620" w:firstLineChars="200"/>
        <w:rPr>
          <w:rFonts w:hint="eastAsia" w:ascii="仿宋" w:hAnsi="仿宋" w:eastAsia="仿宋" w:cs="仿宋"/>
          <w:b w:val="0"/>
          <w:bCs w:val="0"/>
          <w:sz w:val="32"/>
          <w:szCs w:val="32"/>
          <w:lang w:val="en-US" w:eastAsia="zh-CN"/>
        </w:rPr>
      </w:pPr>
      <w:r>
        <w:rPr>
          <w:rFonts w:hint="eastAsia" w:ascii="仿宋_GB2312" w:hAnsi="宋体" w:eastAsia="仿宋_GB2312" w:cs="仿宋_GB2312"/>
          <w:b w:val="0"/>
          <w:i w:val="0"/>
          <w:caps w:val="0"/>
          <w:color w:val="333333"/>
          <w:spacing w:val="0"/>
          <w:sz w:val="31"/>
          <w:szCs w:val="31"/>
          <w:shd w:val="clear" w:color="auto" w:fill="FFFFFF"/>
          <w:lang w:val="en-US" w:eastAsia="zh-CN"/>
        </w:rPr>
        <w:t>3、</w:t>
      </w:r>
      <w:r>
        <w:rPr>
          <w:rFonts w:hint="eastAsia" w:ascii="仿宋_GB2312" w:hAnsi="宋体" w:eastAsia="仿宋_GB2312" w:cs="仿宋_GB2312"/>
          <w:b w:val="0"/>
          <w:i w:val="0"/>
          <w:caps w:val="0"/>
          <w:color w:val="333333"/>
          <w:spacing w:val="0"/>
          <w:sz w:val="31"/>
          <w:szCs w:val="31"/>
          <w:shd w:val="clear" w:color="auto" w:fill="FFFFFF"/>
        </w:rPr>
        <w:t>为了传承红色基因，点燃激情梦想，龙井市图书馆</w:t>
      </w:r>
      <w:r>
        <w:rPr>
          <w:rFonts w:hint="eastAsia" w:ascii="仿宋_GB2312" w:hAnsi="宋体" w:eastAsia="仿宋_GB2312" w:cs="仿宋_GB2312"/>
          <w:b w:val="0"/>
          <w:i w:val="0"/>
          <w:caps w:val="0"/>
          <w:color w:val="333333"/>
          <w:spacing w:val="0"/>
          <w:sz w:val="31"/>
          <w:szCs w:val="31"/>
          <w:shd w:val="clear" w:color="auto" w:fill="FFFFFF"/>
          <w:lang w:val="en-US" w:eastAsia="zh-CN"/>
        </w:rPr>
        <w:t>开展了5期</w:t>
      </w:r>
      <w:r>
        <w:rPr>
          <w:rFonts w:hint="eastAsia" w:ascii="仿宋_GB2312" w:hAnsi="宋体" w:eastAsia="仿宋_GB2312" w:cs="仿宋_GB2312"/>
          <w:b w:val="0"/>
          <w:i w:val="0"/>
          <w:caps w:val="0"/>
          <w:color w:val="333333"/>
          <w:spacing w:val="0"/>
          <w:sz w:val="31"/>
          <w:szCs w:val="31"/>
          <w:shd w:val="clear" w:color="auto" w:fill="FFFFFF"/>
        </w:rPr>
        <w:t>“红色历史大讲堂”</w:t>
      </w:r>
      <w:r>
        <w:rPr>
          <w:rFonts w:hint="eastAsia" w:ascii="仿宋_GB2312" w:hAnsi="宋体" w:eastAsia="仿宋_GB2312" w:cs="仿宋_GB2312"/>
          <w:b w:val="0"/>
          <w:i w:val="0"/>
          <w:caps w:val="0"/>
          <w:color w:val="333333"/>
          <w:spacing w:val="0"/>
          <w:sz w:val="31"/>
          <w:szCs w:val="31"/>
          <w:shd w:val="clear" w:color="auto" w:fill="FFFFFF"/>
          <w:lang w:val="en-US" w:eastAsia="zh-CN"/>
        </w:rPr>
        <w:t>活动，以图书馆为主阵地以外，还将大讲堂延伸到</w:t>
      </w:r>
      <w:r>
        <w:rPr>
          <w:rFonts w:hint="eastAsia" w:ascii="仿宋_GB2312" w:hAnsi="宋体" w:eastAsia="仿宋_GB2312" w:cs="仿宋_GB2312"/>
          <w:b w:val="0"/>
          <w:i w:val="0"/>
          <w:caps w:val="0"/>
          <w:color w:val="333333"/>
          <w:spacing w:val="0"/>
          <w:sz w:val="31"/>
          <w:szCs w:val="31"/>
          <w:shd w:val="clear" w:color="auto" w:fill="FFFFFF"/>
        </w:rPr>
        <w:t>吉林省武警总队延边支队机动一大队</w:t>
      </w:r>
      <w:r>
        <w:rPr>
          <w:rFonts w:hint="eastAsia" w:ascii="仿宋_GB2312" w:hAnsi="宋体" w:eastAsia="仿宋_GB2312" w:cs="仿宋_GB2312"/>
          <w:b w:val="0"/>
          <w:i w:val="0"/>
          <w:caps w:val="0"/>
          <w:color w:val="333333"/>
          <w:spacing w:val="0"/>
          <w:sz w:val="31"/>
          <w:szCs w:val="31"/>
          <w:shd w:val="clear" w:color="auto" w:fill="FFFFFF"/>
          <w:lang w:val="en-US" w:eastAsia="zh-CN"/>
        </w:rPr>
        <w:t>和</w:t>
      </w:r>
      <w:r>
        <w:rPr>
          <w:rFonts w:hint="eastAsia" w:ascii="仿宋_GB2312" w:hAnsi="宋体" w:eastAsia="仿宋_GB2312" w:cs="仿宋_GB2312"/>
          <w:b w:val="0"/>
          <w:i w:val="0"/>
          <w:caps w:val="0"/>
          <w:color w:val="333333"/>
          <w:spacing w:val="0"/>
          <w:sz w:val="31"/>
          <w:szCs w:val="31"/>
          <w:shd w:val="clear" w:color="auto" w:fill="FFFFFF"/>
        </w:rPr>
        <w:t>东北军政大学旧址</w:t>
      </w:r>
      <w:r>
        <w:rPr>
          <w:rFonts w:hint="eastAsia" w:ascii="仿宋_GB2312" w:hAnsi="宋体" w:eastAsia="仿宋_GB2312" w:cs="仿宋_GB2312"/>
          <w:b w:val="0"/>
          <w:i w:val="0"/>
          <w:caps w:val="0"/>
          <w:color w:val="333333"/>
          <w:spacing w:val="0"/>
          <w:sz w:val="31"/>
          <w:szCs w:val="31"/>
          <w:shd w:val="clear" w:color="auto" w:fill="FFFFFF"/>
          <w:lang w:eastAsia="zh-CN"/>
        </w:rPr>
        <w:t>，</w:t>
      </w:r>
      <w:r>
        <w:rPr>
          <w:rFonts w:hint="eastAsia" w:ascii="仿宋_GB2312" w:hAnsi="宋体" w:eastAsia="仿宋_GB2312" w:cs="仿宋_GB2312"/>
          <w:b w:val="0"/>
          <w:i w:val="0"/>
          <w:caps w:val="0"/>
          <w:color w:val="333333"/>
          <w:spacing w:val="0"/>
          <w:sz w:val="31"/>
          <w:szCs w:val="31"/>
          <w:shd w:val="clear" w:color="auto" w:fill="FFFFFF"/>
          <w:lang w:val="en-US" w:eastAsia="zh-CN"/>
        </w:rPr>
        <w:t>以革命传统教育为主要内容，通过一系列活动的开展，引导学生了解昨天，珍惜今天、建设明天，增强社会责任感。</w:t>
      </w:r>
    </w:p>
    <w:p>
      <w:pPr>
        <w:numPr>
          <w:ilvl w:val="0"/>
          <w:numId w:val="0"/>
        </w:num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color w:val="000000"/>
          <w:sz w:val="32"/>
          <w:szCs w:val="32"/>
          <w:lang w:val="en-US" w:eastAsia="zh-CN"/>
        </w:rPr>
        <w:t>五、</w:t>
      </w:r>
      <w:r>
        <w:rPr>
          <w:rFonts w:hint="eastAsia" w:ascii="仿宋" w:hAnsi="仿宋" w:eastAsia="仿宋" w:cs="仿宋"/>
          <w:b/>
          <w:bCs/>
          <w:sz w:val="32"/>
          <w:szCs w:val="32"/>
          <w:lang w:val="en-US" w:eastAsia="zh-CN"/>
        </w:rPr>
        <w:t>认真做好脱贫攻坚工作。</w:t>
      </w:r>
    </w:p>
    <w:p>
      <w:pPr>
        <w:numPr>
          <w:ilvl w:val="0"/>
          <w:numId w:val="0"/>
        </w:numPr>
        <w:tabs>
          <w:tab w:val="left" w:pos="1172"/>
        </w:tabs>
        <w:ind w:firstLine="642"/>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结合脱贫攻坚主要工作任务，图书馆认真按照文广新局要求开展脱贫攻坚工作。及时宣传党和国家关于脱贫攻坚的方针政策，深入包保村屯开展走访帮扶活动，了解、收集村情民意，并提出工作建议和制定工作措施等，严格执行落实局机关下发的脱贫攻坚工作任务。</w:t>
      </w:r>
    </w:p>
    <w:p>
      <w:pPr>
        <w:numPr>
          <w:ilvl w:val="0"/>
          <w:numId w:val="0"/>
        </w:numPr>
        <w:tabs>
          <w:tab w:val="left" w:pos="1172"/>
        </w:tabs>
        <w:ind w:firstLine="642"/>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六、做好总分馆制建设试点工作。</w:t>
      </w:r>
    </w:p>
    <w:p>
      <w:pPr>
        <w:numPr>
          <w:ilvl w:val="0"/>
          <w:numId w:val="0"/>
        </w:numPr>
        <w:tabs>
          <w:tab w:val="left" w:pos="1172"/>
        </w:tabs>
        <w:ind w:firstLine="642"/>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图书馆按期进行分馆管理员业务培训，对全市公共文化服务体系图书资源进行整合、编目、管理、配送，对13个图书馆分馆，实现文献资源互联互通、通借通还和异馆上架，共进行12次分馆管理员业务培训。</w:t>
      </w:r>
    </w:p>
    <w:p>
      <w:pPr>
        <w:numPr>
          <w:ilvl w:val="0"/>
          <w:numId w:val="0"/>
        </w:numPr>
        <w:tabs>
          <w:tab w:val="left" w:pos="1172"/>
        </w:tabs>
        <w:ind w:firstLine="643" w:firstLineChars="20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七、认真做好农家书屋工作。</w:t>
      </w:r>
    </w:p>
    <w:p>
      <w:pPr>
        <w:numPr>
          <w:ilvl w:val="0"/>
          <w:numId w:val="0"/>
        </w:numPr>
        <w:tabs>
          <w:tab w:val="left" w:pos="1172"/>
        </w:tabs>
        <w:ind w:firstLine="642"/>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1、为保障我市贫困群体和进程务工人员的基本阅读权益，2018年面向农村中小学生及其家庭免费提供120张惠民购书卡。</w:t>
      </w:r>
    </w:p>
    <w:p>
      <w:pPr>
        <w:numPr>
          <w:ilvl w:val="0"/>
          <w:numId w:val="0"/>
        </w:numPr>
        <w:tabs>
          <w:tab w:val="left" w:pos="1172"/>
        </w:tabs>
        <w:ind w:left="642" w:leftChars="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2、根据省新闻广电局要求，开展了发放贫困村农家书屋民生</w:t>
      </w:r>
    </w:p>
    <w:p>
      <w:pPr>
        <w:numPr>
          <w:ilvl w:val="0"/>
          <w:numId w:val="0"/>
        </w:numPr>
        <w:tabs>
          <w:tab w:val="left" w:pos="1172"/>
        </w:tabs>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读本活动，为全市36个贫困村农家书屋发放包括《精准扶贫系列民生读本》共4320册。</w:t>
      </w:r>
    </w:p>
    <w:p>
      <w:pPr>
        <w:numPr>
          <w:ilvl w:val="0"/>
          <w:numId w:val="5"/>
        </w:numPr>
        <w:tabs>
          <w:tab w:val="left" w:pos="1172"/>
        </w:tabs>
        <w:ind w:left="642" w:leftChars="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完成农家书屋出版物更新工作，以每个行政村2000元的</w:t>
      </w:r>
    </w:p>
    <w:p>
      <w:pPr>
        <w:numPr>
          <w:ilvl w:val="0"/>
          <w:numId w:val="0"/>
        </w:numPr>
        <w:tabs>
          <w:tab w:val="left" w:pos="1172"/>
        </w:tabs>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标准，为全市65个农家书屋更新出版物共4060册。</w:t>
      </w:r>
    </w:p>
    <w:p>
      <w:pPr>
        <w:numPr>
          <w:ilvl w:val="0"/>
          <w:numId w:val="0"/>
        </w:numPr>
        <w:tabs>
          <w:tab w:val="left" w:pos="1172"/>
        </w:tabs>
        <w:ind w:firstLine="643" w:firstLineChars="20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八、实施国家图书馆数字共享资源推广互联互通项目。</w:t>
      </w:r>
    </w:p>
    <w:p>
      <w:pPr>
        <w:numPr>
          <w:ilvl w:val="0"/>
          <w:numId w:val="0"/>
        </w:numPr>
        <w:tabs>
          <w:tab w:val="left" w:pos="1172"/>
        </w:tabs>
        <w:ind w:firstLine="640" w:firstLineChars="200"/>
        <w:jc w:val="both"/>
        <w:rPr>
          <w:rFonts w:hint="eastAsia"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为了更好配合国家馆的数字资源推广工程，积极向省图书馆争取15万元资金，投入到数字图书馆推广工程基层图书馆互联互通项目建设，通过专线建设将县级图书馆接入国家数字图书馆网络体系，保障了基层图书馆的数字图书馆专网服务和安全运行。</w:t>
      </w:r>
    </w:p>
    <w:p>
      <w:pPr>
        <w:numPr>
          <w:ilvl w:val="0"/>
          <w:numId w:val="0"/>
        </w:numPr>
        <w:tabs>
          <w:tab w:val="left" w:pos="1172"/>
        </w:tabs>
        <w:ind w:firstLine="643"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九、获得荣誉。</w:t>
      </w:r>
    </w:p>
    <w:p>
      <w:pPr>
        <w:numPr>
          <w:ilvl w:val="0"/>
          <w:numId w:val="0"/>
        </w:numPr>
        <w:tabs>
          <w:tab w:val="left" w:pos="1172"/>
        </w:tabs>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1、 2018年3月，被延边州总工会授予州五一巾帼标兵岗。  </w:t>
      </w:r>
    </w:p>
    <w:p>
      <w:pPr>
        <w:numPr>
          <w:ilvl w:val="0"/>
          <w:numId w:val="0"/>
        </w:numPr>
        <w:tabs>
          <w:tab w:val="left" w:pos="1172"/>
        </w:tabs>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 2018年6月，龙井市图书馆在文化和旅游部开展的第六次全国县级以上公共图书馆评估定级工作中被评为国家一级公共图书馆。</w:t>
      </w:r>
    </w:p>
    <w:p>
      <w:pPr>
        <w:numPr>
          <w:ilvl w:val="0"/>
          <w:numId w:val="0"/>
        </w:numPr>
        <w:tabs>
          <w:tab w:val="left" w:pos="1172"/>
        </w:tabs>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3、2018年9月，在2018“氤氲书香”朗读比赛中，龙井市图书馆被吉林省图书馆、吉林省文化馆评为先进组织单位。</w:t>
      </w:r>
    </w:p>
    <w:p>
      <w:pPr>
        <w:ind w:firstLine="723" w:firstLineChars="200"/>
        <w:rPr>
          <w:rFonts w:hint="eastAsia" w:ascii="仿宋_GB2312" w:hAnsi="仿宋_GB2312" w:eastAsia="仿宋_GB2312" w:cs="仿宋_GB2312"/>
          <w:b/>
          <w:color w:val="000000"/>
          <w:spacing w:val="20"/>
          <w:sz w:val="32"/>
          <w:szCs w:val="32"/>
        </w:rPr>
      </w:pPr>
      <w:r>
        <w:rPr>
          <w:rFonts w:hint="eastAsia" w:ascii="仿宋_GB2312" w:hAnsi="仿宋_GB2312" w:eastAsia="仿宋_GB2312" w:cs="仿宋_GB2312"/>
          <w:b/>
          <w:color w:val="000000"/>
          <w:spacing w:val="20"/>
          <w:sz w:val="32"/>
          <w:szCs w:val="32"/>
        </w:rPr>
        <w:t>三、大事记</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*1月3日：举办《走进新时代点亮中国梦龙井市图书馆2018迎新年朗读》活动。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*1月8日：龙井市图书馆寒假语文素养提升班开课——龙井市图书馆宣讲《中华人民共和国公共图书馆法》。</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*1月16日：龙井市图书馆党员学习《习近平谈治国理论》第二卷。</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*1月18日：龙井市图书馆喜迎新年送书进社区。</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*1月18日：龙井市图书馆党支部迎新年送书下乡。</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*1月23日：龙井市图书馆携手武装部队举办漫画展。</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*1月29日：暖心中国年 新书进农家——龙井市图书馆新春文化惠民活动暖人心。</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*2月1日：共度书香年 读出中国梦——龙井市图书馆开展少儿假期知识竞赛活动。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*2月2日：美好生活从阅读开始——龙井市图书馆阅读分享活动。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*2月5日：龙井图书馆文献资源共享服务——龙井市图书馆送书进党员服务民生阅览区。</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*2月7日：关爱孤儿，温暖童心。</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*2月9日：龙井市图书馆召开2018年迎新年读者座谈会。</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*2月13日：书香龙井·美丽中国梦——龙井市图书馆举办少年读者绘画展。</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*2月22日：龙井市图书馆举办“龙井市先锋美术教育学院‘美丽中国梦’手工艺展”。</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*2月28日：书香龙井·美丽中国梦——龙井市图书馆举办“语文课堂走进图书馆”活动。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*3月2日：龙井市图书馆举办“瑞狗迎春，喜气洋洋”元宵灯谜会活动。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*3月5日：“阅读进社区，书香惠群众”——龙井市图书馆天图社区分馆诵读活动。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*3月22日：龙井市图书馆消防安全应急演练活动。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*4月2日：龙井市二幼三个班级的百余名小朋友在老师的带领下走进龙井市图书馆，参加“国际儿童图书日”绘本阅读分享活动。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*4月10日：在电子阅览室开展网络生活一点通，免费为读者计算机培训活动。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*4月21日：龙井市图书馆与中国知网吉林省分公司共同举办“书香龙井—阅读引领未来”主题阅读答题活动。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*4月23日：世界读书日，龙井市图书馆在市标广场开展了“走进新时代，共筑中国梦”主题读书宣传活动。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*5月9日：龙井市图书馆一行五人来到龙井市老头沟镇开展“走进新时代 乡乡送文化”送书下乡活动。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*5月15日：走进智新镇大成屯崔大爷家的农家小院，一进门就看到窗下有个量身定做的小书架，里面整齐的摆放有十九大读本、文学文化、种植养殖、历史地理、养生烹饪等书籍。</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*5月25日：北安小学二年级的30多个小读者在老师的带领下到龙井市图书馆齐聚一堂，开展了“传承红色基因 争做时代新人”为主题的诵读红色经典活动，共同迎接儿童节的到来。</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月31日：龙井市图书馆与武警部队联合在图书馆一楼展厅举办“践行十九大，警民共建促和谐”第二期主题漫画展。武警官兵们将精心绘制的漫画带到图书馆，与小朋友们一同分享，教导小读者要爱党、爱国，好好学习，为祖国创造自己的价值。</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*6月6日：龙井市图书馆在电子阅览室举办了第十二期老年计算机知识免费培训活动。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*6月20日：龙井市图书馆一行四人为吉林边防总队机动支队送去了精心挑选的各类图书、期刊等150余册。</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*7月19日：龙井市图书馆里传来一阵阵孩子们热情问好的声音，“小候鸟们”在社工委工作人员带领下到图书馆开展读书铭志假期活动。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*7月31日：龙井市图书馆开展了“体验服务 传递书香”小志愿者活动。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*8月2日：走进东北军政大学旧址—龙井四中，寻找红色足迹，聆听红色故事。</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*8月3日：龙井市图书馆在二楼多功能厅开展“传承红色基因 争做时代新人”青少年红色故事大赛。</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*8月9日：龙井市图书馆“红色历史大讲堂”走进吉林省武警总队延边支队机动一大队，参加此次活动的是图书馆语文素养提升班的同学们。</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*8月14日：龙井市图书馆利用语文素养提升班结课的机会组织孩子和家长近50人开展家庭读书会推广活动。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*8月20日：龙井市图书馆面向广大读者朋友开展“龙井图书馆知识竞赛”活动。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*9月20日：龙井市图书馆组织包保干部和扶贫工作人员到金谷村包保户开展双节前扶贫慰问活动，为贫困群众送去关怀和问候。</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*9月21、26日和27日龙井市图书馆组织开展了为期三天的农家书屋管理员培训，负责乡镇农家书屋管理的7名总负责人参加此次培训。</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*11月29日：龙井市图书馆经过线上初赛选拔三人精英团队参加由吉林省图书馆学会、吉林省图书馆主办的2018吉林省公共图书馆业务技能大赛。</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*12月4日：龙井市图书馆开展了“12·4”国家宪法宣传日普法宣传活动。</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*12月6日：龙井市图书馆到北安小学三年一班、东山小学二年六班设立了爱心图书角，并送去了安心图书200册。</w:t>
      </w:r>
    </w:p>
    <w:p>
      <w:pPr>
        <w:ind w:firstLine="643"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四、机构与人员</w: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1、组织沿革</w:t>
      </w:r>
    </w:p>
    <w:p>
      <w:pPr>
        <w:ind w:firstLine="640" w:firstLineChars="200"/>
        <w:rPr>
          <w:rFonts w:hint="eastAsia" w:ascii="仿宋" w:hAnsi="仿宋" w:eastAsia="仿宋" w:cs="仿宋"/>
          <w:sz w:val="32"/>
          <w:szCs w:val="32"/>
        </w:rPr>
      </w:pPr>
      <w:r>
        <w:rPr>
          <w:rFonts w:hint="eastAsia" w:ascii="仿宋_GB2312" w:hAnsi="仿宋_GB2312" w:eastAsia="仿宋_GB2312" w:cs="仿宋_GB2312"/>
          <w:color w:val="000000"/>
          <w:sz w:val="32"/>
          <w:szCs w:val="32"/>
        </w:rPr>
        <w:t>1）</w:t>
      </w:r>
      <w:r>
        <w:rPr>
          <w:rFonts w:hint="eastAsia" w:ascii="仿宋" w:hAnsi="仿宋" w:eastAsia="仿宋" w:cs="仿宋"/>
          <w:sz w:val="32"/>
          <w:szCs w:val="32"/>
        </w:rPr>
        <w:t>图书馆编制14名，实际在岗职工数为</w:t>
      </w:r>
      <w:r>
        <w:rPr>
          <w:rFonts w:hint="eastAsia" w:ascii="仿宋" w:hAnsi="仿宋" w:eastAsia="仿宋" w:cs="仿宋"/>
          <w:sz w:val="32"/>
          <w:szCs w:val="32"/>
          <w:lang w:val="en-US" w:eastAsia="zh-CN"/>
        </w:rPr>
        <w:t>27</w:t>
      </w:r>
      <w:r>
        <w:rPr>
          <w:rFonts w:hint="eastAsia" w:ascii="仿宋" w:hAnsi="仿宋" w:eastAsia="仿宋" w:cs="仿宋"/>
          <w:sz w:val="32"/>
          <w:szCs w:val="32"/>
        </w:rPr>
        <w:t>人。其中，专业技术人员1</w:t>
      </w:r>
      <w:r>
        <w:rPr>
          <w:rFonts w:hint="eastAsia" w:ascii="仿宋" w:hAnsi="仿宋" w:eastAsia="仿宋" w:cs="仿宋"/>
          <w:sz w:val="32"/>
          <w:szCs w:val="32"/>
          <w:lang w:val="en-US" w:eastAsia="zh-CN"/>
        </w:rPr>
        <w:t>2</w:t>
      </w:r>
      <w:r>
        <w:rPr>
          <w:rFonts w:hint="eastAsia" w:ascii="仿宋" w:hAnsi="仿宋" w:eastAsia="仿宋" w:cs="仿宋"/>
          <w:sz w:val="32"/>
          <w:szCs w:val="32"/>
        </w:rPr>
        <w:t>人，管理八级人员1人，管理九级人员</w:t>
      </w:r>
      <w:r>
        <w:rPr>
          <w:rFonts w:hint="eastAsia" w:ascii="仿宋" w:hAnsi="仿宋" w:eastAsia="仿宋" w:cs="仿宋"/>
          <w:sz w:val="32"/>
          <w:szCs w:val="32"/>
          <w:lang w:val="en-US" w:eastAsia="zh-CN"/>
        </w:rPr>
        <w:t>1</w:t>
      </w:r>
      <w:r>
        <w:rPr>
          <w:rFonts w:hint="eastAsia" w:ascii="仿宋" w:hAnsi="仿宋" w:eastAsia="仿宋" w:cs="仿宋"/>
          <w:sz w:val="32"/>
          <w:szCs w:val="32"/>
        </w:rPr>
        <w:t>人，</w:t>
      </w:r>
      <w:r>
        <w:rPr>
          <w:rFonts w:hint="eastAsia" w:ascii="仿宋" w:hAnsi="仿宋" w:eastAsia="仿宋" w:cs="仿宋"/>
          <w:sz w:val="32"/>
          <w:szCs w:val="32"/>
          <w:lang w:eastAsia="zh-CN"/>
        </w:rPr>
        <w:t>公益性岗位人员</w:t>
      </w:r>
      <w:r>
        <w:rPr>
          <w:rFonts w:hint="eastAsia" w:ascii="仿宋" w:hAnsi="仿宋" w:eastAsia="仿宋" w:cs="仿宋"/>
          <w:sz w:val="32"/>
          <w:szCs w:val="32"/>
          <w:lang w:val="en-US" w:eastAsia="zh-CN"/>
        </w:rPr>
        <w:t>5人，员额人员1人，市管编制</w:t>
      </w:r>
      <w:r>
        <w:rPr>
          <w:rFonts w:hint="eastAsia" w:ascii="仿宋" w:hAnsi="仿宋" w:eastAsia="仿宋" w:cs="仿宋"/>
          <w:sz w:val="32"/>
          <w:szCs w:val="32"/>
        </w:rPr>
        <w:t>人员</w:t>
      </w:r>
      <w:r>
        <w:rPr>
          <w:rFonts w:hint="eastAsia" w:ascii="仿宋" w:hAnsi="仿宋" w:eastAsia="仿宋" w:cs="仿宋"/>
          <w:sz w:val="32"/>
          <w:szCs w:val="32"/>
          <w:lang w:val="en-US" w:eastAsia="zh-CN"/>
        </w:rPr>
        <w:t>3</w:t>
      </w:r>
      <w:r>
        <w:rPr>
          <w:rFonts w:hint="eastAsia" w:ascii="仿宋" w:hAnsi="仿宋" w:eastAsia="仿宋" w:cs="仿宋"/>
          <w:sz w:val="32"/>
          <w:szCs w:val="32"/>
        </w:rPr>
        <w:t>人，从其他事业单位中抽调</w:t>
      </w:r>
      <w:r>
        <w:rPr>
          <w:rFonts w:hint="eastAsia" w:ascii="仿宋" w:hAnsi="仿宋" w:eastAsia="仿宋" w:cs="仿宋"/>
          <w:sz w:val="32"/>
          <w:szCs w:val="32"/>
          <w:lang w:val="en-US" w:eastAsia="zh-CN"/>
        </w:rPr>
        <w:t>4</w:t>
      </w:r>
      <w:r>
        <w:rPr>
          <w:rFonts w:hint="eastAsia" w:ascii="仿宋" w:hAnsi="仿宋" w:eastAsia="仿宋" w:cs="仿宋"/>
          <w:sz w:val="32"/>
          <w:szCs w:val="32"/>
        </w:rPr>
        <w:t>名。</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w:t>
      </w:r>
      <w:r>
        <w:rPr>
          <w:rFonts w:hint="eastAsia" w:ascii="仿宋" w:hAnsi="仿宋" w:eastAsia="仿宋" w:cs="仿宋"/>
          <w:sz w:val="32"/>
          <w:szCs w:val="32"/>
          <w:lang w:eastAsia="zh-CN"/>
        </w:rPr>
        <w:t>馆长、</w:t>
      </w:r>
      <w:r>
        <w:rPr>
          <w:rFonts w:hint="eastAsia" w:ascii="仿宋" w:hAnsi="仿宋" w:eastAsia="仿宋" w:cs="仿宋"/>
          <w:sz w:val="32"/>
          <w:szCs w:val="32"/>
        </w:rPr>
        <w:t>中层岗位人员及安排</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申敬顺</w:t>
      </w:r>
      <w:r>
        <w:rPr>
          <w:rFonts w:hint="eastAsia" w:ascii="仿宋" w:hAnsi="仿宋" w:eastAsia="仿宋" w:cs="仿宋"/>
          <w:sz w:val="32"/>
          <w:szCs w:val="32"/>
        </w:rPr>
        <w:t>：馆   长，主持图书馆全面工作</w:t>
      </w:r>
      <w:r>
        <w:rPr>
          <w:rFonts w:hint="eastAsia" w:ascii="仿宋" w:hAnsi="仿宋" w:eastAsia="仿宋" w:cs="仿宋"/>
          <w:sz w:val="32"/>
          <w:szCs w:val="32"/>
          <w:lang w:val="en-US" w:eastAsia="zh-CN"/>
        </w:rPr>
        <w:t>(2015.8)</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李正鹤：</w:t>
      </w:r>
      <w:r>
        <w:rPr>
          <w:rFonts w:hint="eastAsia" w:ascii="仿宋" w:hAnsi="仿宋" w:eastAsia="仿宋" w:cs="仿宋"/>
          <w:sz w:val="32"/>
          <w:szCs w:val="32"/>
          <w:lang w:eastAsia="zh-CN"/>
        </w:rPr>
        <w:t>副馆长兼</w:t>
      </w:r>
      <w:r>
        <w:rPr>
          <w:rFonts w:hint="eastAsia" w:ascii="仿宋" w:hAnsi="仿宋" w:eastAsia="仿宋" w:cs="仿宋"/>
          <w:sz w:val="32"/>
          <w:szCs w:val="32"/>
        </w:rPr>
        <w:t>信息服务部主任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2015.4</w:t>
      </w:r>
      <w:r>
        <w:rPr>
          <w:rFonts w:hint="eastAsia" w:ascii="仿宋" w:hAnsi="仿宋" w:eastAsia="仿宋" w:cs="仿宋"/>
          <w:sz w:val="32"/>
          <w:szCs w:val="32"/>
          <w:lang w:eastAsia="zh-CN"/>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李月婷：社会教育部主任（兼出纳）</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2013.9</w:t>
      </w:r>
      <w:r>
        <w:rPr>
          <w:rFonts w:hint="eastAsia" w:ascii="仿宋" w:hAnsi="仿宋" w:eastAsia="仿宋" w:cs="仿宋"/>
          <w:sz w:val="32"/>
          <w:szCs w:val="32"/>
          <w:lang w:eastAsia="zh-CN"/>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李美花：采编部主任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2013.9</w:t>
      </w:r>
      <w:r>
        <w:rPr>
          <w:rFonts w:hint="eastAsia" w:ascii="仿宋" w:hAnsi="仿宋" w:eastAsia="仿宋" w:cs="仿宋"/>
          <w:sz w:val="32"/>
          <w:szCs w:val="32"/>
          <w:lang w:eastAsia="zh-CN"/>
        </w:rPr>
        <w:t>）</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rPr>
        <w:t>安海月：财务室</w:t>
      </w:r>
      <w:r>
        <w:rPr>
          <w:rFonts w:hint="eastAsia" w:ascii="仿宋" w:hAnsi="仿宋" w:eastAsia="仿宋" w:cs="仿宋"/>
          <w:sz w:val="32"/>
          <w:szCs w:val="32"/>
          <w:lang w:eastAsia="zh-CN"/>
        </w:rPr>
        <w:t>兼办公室</w:t>
      </w:r>
      <w:r>
        <w:rPr>
          <w:rFonts w:hint="eastAsia" w:ascii="仿宋" w:hAnsi="仿宋" w:eastAsia="仿宋" w:cs="仿宋"/>
          <w:sz w:val="32"/>
          <w:szCs w:val="32"/>
        </w:rPr>
        <w:t>主任</w:t>
      </w:r>
      <w:r>
        <w:rPr>
          <w:rFonts w:hint="eastAsia" w:ascii="仿宋" w:hAnsi="仿宋" w:eastAsia="仿宋" w:cs="仿宋"/>
          <w:sz w:val="32"/>
          <w:szCs w:val="32"/>
          <w:lang w:val="en-US" w:eastAsia="zh-CN"/>
        </w:rPr>
        <w:t>(2013.9)</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eastAsia="zh-CN"/>
        </w:rPr>
        <w:t>崔彤秋：社会教育部副主任（</w:t>
      </w:r>
      <w:r>
        <w:rPr>
          <w:rFonts w:hint="eastAsia" w:ascii="仿宋" w:hAnsi="仿宋" w:eastAsia="仿宋" w:cs="仿宋"/>
          <w:sz w:val="32"/>
          <w:szCs w:val="32"/>
          <w:lang w:val="en-US" w:eastAsia="zh-CN"/>
        </w:rPr>
        <w:t>2018.4）</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eastAsia="zh-CN"/>
        </w:rPr>
        <w:t>李</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慧：办公室副主任（</w:t>
      </w:r>
      <w:r>
        <w:rPr>
          <w:rFonts w:hint="eastAsia" w:ascii="仿宋" w:hAnsi="仿宋" w:eastAsia="仿宋" w:cs="仿宋"/>
          <w:sz w:val="32"/>
          <w:szCs w:val="32"/>
          <w:lang w:val="en-US" w:eastAsia="zh-CN"/>
        </w:rPr>
        <w:t>2018.4）</w:t>
      </w:r>
    </w:p>
    <w:p>
      <w:pPr>
        <w:ind w:firstLine="640"/>
        <w:rPr>
          <w:rFonts w:hint="eastAsia" w:ascii="仿宋" w:hAnsi="仿宋" w:eastAsia="仿宋" w:cs="仿宋"/>
          <w:sz w:val="32"/>
          <w:szCs w:val="32"/>
        </w:rPr>
      </w:pPr>
      <w:r>
        <w:rPr>
          <w:rFonts w:hint="eastAsia" w:ascii="仿宋" w:hAnsi="仿宋" w:eastAsia="仿宋" w:cs="仿宋"/>
          <w:sz w:val="32"/>
          <w:szCs w:val="32"/>
          <w:lang w:val="en-US" w:eastAsia="zh-CN"/>
        </w:rPr>
        <w:t>安丰雪：采编部副主任（2018.4）</w:t>
      </w:r>
    </w:p>
    <w:p>
      <w:pPr>
        <w:ind w:firstLine="64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吴豪烨：网络技术部副主任（2018.4）</w:t>
      </w:r>
    </w:p>
    <w:p>
      <w:pPr>
        <w:ind w:firstLine="64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）各部室人员及安排</w:t>
      </w:r>
    </w:p>
    <w:p>
      <w:pPr>
        <w:ind w:firstLine="640"/>
        <w:rPr>
          <w:rFonts w:hint="eastAsia" w:ascii="仿宋" w:hAnsi="仿宋" w:eastAsia="仿宋" w:cs="仿宋"/>
          <w:sz w:val="32"/>
          <w:szCs w:val="32"/>
          <w:lang w:eastAsia="zh-CN"/>
        </w:rPr>
      </w:pPr>
      <w:r>
        <w:rPr>
          <w:rFonts w:hint="eastAsia" w:ascii="仿宋" w:hAnsi="仿宋" w:eastAsia="仿宋" w:cs="仿宋"/>
          <w:sz w:val="32"/>
          <w:szCs w:val="32"/>
          <w:lang w:eastAsia="zh-CN"/>
        </w:rPr>
        <w:t>党建办公室：谭</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乐</w:t>
      </w:r>
    </w:p>
    <w:p>
      <w:pPr>
        <w:ind w:firstLine="640"/>
        <w:rPr>
          <w:rFonts w:hint="eastAsia" w:ascii="仿宋" w:hAnsi="仿宋" w:eastAsia="仿宋" w:cs="仿宋"/>
          <w:sz w:val="32"/>
          <w:szCs w:val="32"/>
          <w:lang w:eastAsia="zh-CN"/>
        </w:rPr>
      </w:pPr>
      <w:r>
        <w:rPr>
          <w:rFonts w:hint="eastAsia" w:ascii="仿宋" w:hAnsi="仿宋" w:eastAsia="仿宋" w:cs="仿宋"/>
          <w:sz w:val="32"/>
          <w:szCs w:val="32"/>
        </w:rPr>
        <w:t>采编部：</w:t>
      </w:r>
      <w:r>
        <w:rPr>
          <w:rFonts w:hint="eastAsia" w:ascii="仿宋" w:hAnsi="仿宋" w:eastAsia="仿宋" w:cs="仿宋"/>
          <w:sz w:val="32"/>
          <w:szCs w:val="32"/>
          <w:lang w:eastAsia="zh-CN"/>
        </w:rPr>
        <w:t>朱景淑、李雪婷、金美玉</w:t>
      </w:r>
    </w:p>
    <w:p>
      <w:pPr>
        <w:ind w:firstLine="640"/>
        <w:rPr>
          <w:rFonts w:hint="eastAsia" w:ascii="仿宋" w:hAnsi="仿宋" w:eastAsia="仿宋" w:cs="仿宋"/>
          <w:sz w:val="32"/>
          <w:szCs w:val="32"/>
          <w:lang w:eastAsia="zh-CN"/>
        </w:rPr>
      </w:pPr>
      <w:r>
        <w:rPr>
          <w:rFonts w:hint="eastAsia" w:ascii="仿宋" w:hAnsi="仿宋" w:eastAsia="仿宋" w:cs="仿宋"/>
          <w:sz w:val="32"/>
          <w:szCs w:val="32"/>
        </w:rPr>
        <w:t>外借部：姜贤淑、</w:t>
      </w:r>
      <w:r>
        <w:rPr>
          <w:rFonts w:hint="eastAsia" w:ascii="仿宋" w:hAnsi="仿宋" w:eastAsia="仿宋" w:cs="仿宋"/>
          <w:sz w:val="32"/>
          <w:szCs w:val="32"/>
          <w:lang w:eastAsia="zh-CN"/>
        </w:rPr>
        <w:t>赵</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娜</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少儿阅览室：</w:t>
      </w:r>
      <w:r>
        <w:rPr>
          <w:rFonts w:hint="eastAsia" w:ascii="仿宋" w:hAnsi="仿宋" w:eastAsia="仿宋" w:cs="仿宋"/>
          <w:sz w:val="32"/>
          <w:szCs w:val="32"/>
          <w:lang w:eastAsia="zh-CN"/>
        </w:rPr>
        <w:t>石美星、太花玉</w:t>
      </w:r>
    </w:p>
    <w:p>
      <w:pPr>
        <w:ind w:firstLine="640"/>
        <w:rPr>
          <w:rFonts w:hint="eastAsia" w:ascii="仿宋" w:hAnsi="仿宋" w:eastAsia="仿宋" w:cs="仿宋"/>
          <w:sz w:val="32"/>
          <w:szCs w:val="32"/>
          <w:lang w:eastAsia="zh-CN"/>
        </w:rPr>
      </w:pPr>
      <w:r>
        <w:rPr>
          <w:rFonts w:hint="eastAsia" w:ascii="仿宋" w:hAnsi="仿宋" w:eastAsia="仿宋" w:cs="仿宋"/>
          <w:sz w:val="32"/>
          <w:szCs w:val="32"/>
        </w:rPr>
        <w:t>报刊阅览室：</w:t>
      </w:r>
      <w:r>
        <w:rPr>
          <w:rFonts w:hint="eastAsia" w:ascii="仿宋" w:hAnsi="仿宋" w:eastAsia="仿宋" w:cs="仿宋"/>
          <w:sz w:val="32"/>
          <w:szCs w:val="32"/>
          <w:lang w:eastAsia="zh-CN"/>
        </w:rPr>
        <w:t>金玉花</w:t>
      </w:r>
      <w:r>
        <w:rPr>
          <w:rFonts w:hint="eastAsia" w:ascii="仿宋" w:hAnsi="仿宋" w:eastAsia="仿宋" w:cs="仿宋"/>
          <w:sz w:val="32"/>
          <w:szCs w:val="32"/>
        </w:rPr>
        <w:t>、</w:t>
      </w:r>
      <w:r>
        <w:rPr>
          <w:rFonts w:hint="eastAsia" w:ascii="仿宋" w:hAnsi="仿宋" w:eastAsia="仿宋" w:cs="仿宋"/>
          <w:sz w:val="32"/>
          <w:szCs w:val="32"/>
          <w:lang w:eastAsia="zh-CN"/>
        </w:rPr>
        <w:t>千莲淑</w:t>
      </w:r>
    </w:p>
    <w:p>
      <w:pPr>
        <w:ind w:firstLine="640"/>
        <w:rPr>
          <w:rFonts w:hint="eastAsia" w:ascii="仿宋" w:hAnsi="仿宋" w:eastAsia="仿宋" w:cs="仿宋"/>
          <w:sz w:val="32"/>
          <w:szCs w:val="32"/>
        </w:rPr>
      </w:pPr>
      <w:r>
        <w:rPr>
          <w:rFonts w:hint="eastAsia" w:ascii="仿宋" w:hAnsi="仿宋" w:eastAsia="仿宋" w:cs="仿宋"/>
          <w:sz w:val="32"/>
          <w:szCs w:val="32"/>
        </w:rPr>
        <w:t>电子阅览室：权</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哲、赵</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璐</w:t>
      </w:r>
    </w:p>
    <w:p>
      <w:pPr>
        <w:ind w:firstLine="640"/>
        <w:rPr>
          <w:rFonts w:hint="eastAsia" w:ascii="仿宋" w:hAnsi="仿宋" w:eastAsia="仿宋" w:cs="仿宋"/>
          <w:sz w:val="32"/>
          <w:szCs w:val="32"/>
          <w:lang w:eastAsia="zh-CN"/>
        </w:rPr>
      </w:pPr>
      <w:r>
        <w:rPr>
          <w:rFonts w:hint="eastAsia" w:ascii="仿宋" w:hAnsi="仿宋" w:eastAsia="仿宋" w:cs="仿宋"/>
          <w:sz w:val="32"/>
          <w:szCs w:val="32"/>
        </w:rPr>
        <w:t>服务台：王海艳</w:t>
      </w:r>
      <w:r>
        <w:rPr>
          <w:rFonts w:hint="eastAsia" w:ascii="仿宋" w:hAnsi="仿宋" w:eastAsia="仿宋" w:cs="仿宋"/>
          <w:sz w:val="32"/>
          <w:szCs w:val="32"/>
          <w:lang w:eastAsia="zh-CN"/>
        </w:rPr>
        <w:t>、朴梅花</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特藏文献室：宋正日</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消控室：于志祥、王继利、陈金朝</w:t>
      </w:r>
    </w:p>
    <w:p>
      <w:pPr>
        <w:numPr>
          <w:ilvl w:val="0"/>
          <w:numId w:val="0"/>
        </w:numPr>
        <w:ind w:left="640" w:leftChars="0"/>
        <w:rPr>
          <w:rFonts w:hint="eastAsia" w:ascii="仿宋" w:hAnsi="仿宋" w:eastAsia="仿宋" w:cs="仿宋"/>
          <w:sz w:val="32"/>
          <w:szCs w:val="32"/>
          <w:lang w:val="en-US" w:eastAsia="zh-CN"/>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2、领导班子结构状况</w:t>
      </w:r>
    </w:p>
    <w:p>
      <w:pPr>
        <w:rPr>
          <w:rFonts w:hint="eastAsia" w:ascii="仿宋_GB2312" w:hAnsi="仿宋_GB2312" w:eastAsia="仿宋_GB2312" w:cs="仿宋_GB2312"/>
          <w:color w:val="000000"/>
          <w:sz w:val="30"/>
          <w:szCs w:val="30"/>
        </w:rPr>
      </w:pPr>
      <w:r>
        <w:pict>
          <v:shape id="_x0000_i1026" o:spt="75" type="#_x0000_t75" style="height:364.3pt;width:388.65pt;" filled="f" o:preferrelative="t" stroked="f" coordsize="21600,21600">
            <v:path/>
            <v:fill on="f" focussize="0,0"/>
            <v:stroke on="f"/>
            <v:imagedata r:id="rId7" o:title=""/>
            <o:lock v:ext="edit" aspectratio="t"/>
            <w10:wrap type="none"/>
            <w10:anchorlock/>
          </v:shape>
        </w:pic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3、员工名单</w:t>
      </w:r>
    </w:p>
    <w:p>
      <w:pPr>
        <w:rPr>
          <w:rFonts w:hint="eastAsia" w:ascii="仿宋_GB2312" w:hAnsi="仿宋_GB2312" w:eastAsia="仿宋_GB2312" w:cs="仿宋_GB2312"/>
          <w:color w:val="000000"/>
          <w:sz w:val="30"/>
          <w:szCs w:val="30"/>
        </w:rPr>
      </w:pPr>
      <w:r>
        <w:pict>
          <v:shape id="_x0000_i1027" o:spt="75" type="#_x0000_t75" style="height:235.25pt;width:414.25pt;" filled="f" o:preferrelative="t" stroked="f" coordsize="21600,21600">
            <v:path/>
            <v:fill on="f" focussize="0,0"/>
            <v:stroke on="f"/>
            <v:imagedata r:id="rId8" o:title=""/>
            <o:lock v:ext="edit" aspectratio="t"/>
            <w10:wrap type="none"/>
            <w10:anchorlock/>
          </v:shape>
        </w:pict>
      </w:r>
    </w:p>
    <w:p>
      <w:pPr>
        <w:rPr>
          <w:rFonts w:hint="eastAsia" w:ascii="仿宋_GB2312" w:hAnsi="仿宋_GB2312" w:eastAsia="仿宋_GB2312" w:cs="仿宋_GB2312"/>
          <w:color w:val="000000"/>
          <w:sz w:val="30"/>
          <w:szCs w:val="30"/>
        </w:rPr>
      </w:pPr>
    </w:p>
    <w:p>
      <w:pPr>
        <w:ind w:firstLine="900" w:firstLineChars="3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4、员工职称状况</w:t>
      </w:r>
    </w:p>
    <w:p>
      <w:pPr>
        <w:rPr>
          <w:rFonts w:hint="eastAsia" w:ascii="仿宋_GB2312" w:hAnsi="仿宋_GB2312" w:eastAsia="仿宋_GB2312" w:cs="仿宋_GB2312"/>
          <w:color w:val="000000"/>
          <w:sz w:val="30"/>
          <w:szCs w:val="30"/>
        </w:rPr>
      </w:pPr>
      <w:r>
        <w:pict>
          <v:shape id="_x0000_i1028" o:spt="75" type="#_x0000_t75" style="height:302.25pt;width:415.15pt;" filled="f" o:preferrelative="t" stroked="f" coordsize="21600,21600">
            <v:path/>
            <v:fill on="f" focussize="0,0"/>
            <v:stroke on="f"/>
            <v:imagedata r:id="rId9" o:title=""/>
            <o:lock v:ext="edit" aspectratio="t"/>
            <w10:wrap type="none"/>
            <w10:anchorlock/>
          </v:shape>
        </w:pict>
      </w:r>
    </w:p>
    <w:p>
      <w:pPr>
        <w:ind w:firstLine="900" w:firstLineChars="3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5、考核优秀名单</w:t>
      </w:r>
    </w:p>
    <w:p>
      <w:pPr>
        <w:rPr>
          <w:rFonts w:hint="eastAsia" w:ascii="仿宋_GB2312" w:hAnsi="仿宋_GB2312" w:eastAsia="仿宋_GB2312" w:cs="仿宋_GB2312"/>
          <w:color w:val="000000"/>
          <w:sz w:val="30"/>
          <w:szCs w:val="30"/>
        </w:rPr>
      </w:pPr>
      <w:r>
        <w:pict>
          <v:shape id="_x0000_i1029" o:spt="75" type="#_x0000_t75" style="height:248.95pt;width:414.75pt;" filled="f" o:preferrelative="t" stroked="f" coordsize="21600,21600">
            <v:path/>
            <v:fill on="f" focussize="0,0"/>
            <v:stroke on="f"/>
            <v:imagedata r:id="rId10" o:title=""/>
            <o:lock v:ext="edit" aspectratio="t"/>
            <w10:wrap type="none"/>
            <w10:anchorlock/>
          </v:shape>
        </w:pict>
      </w:r>
    </w:p>
    <w:p>
      <w:pPr>
        <w:rPr>
          <w:rFonts w:hint="eastAsia" w:ascii="仿宋_GB2312" w:hAnsi="仿宋_GB2312" w:eastAsia="仿宋_GB2312" w:cs="仿宋_GB2312"/>
          <w:color w:val="000000"/>
          <w:sz w:val="30"/>
          <w:szCs w:val="30"/>
        </w:rPr>
      </w:pPr>
    </w:p>
    <w:p>
      <w:pPr>
        <w:ind w:firstLine="964" w:firstLineChars="3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五、面积汇总表</w:t>
      </w:r>
    </w:p>
    <w:p>
      <w:pPr>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pict>
          <v:shape id="_x0000_i1030" o:spt="75" alt="13" type="#_x0000_t75" style="height:592.2pt;width:414.6pt;" filled="f" o:preferrelative="t" stroked="f" coordsize="21600,21600">
            <v:path/>
            <v:fill on="f" focussize="0,0"/>
            <v:stroke on="f" joinstyle="miter"/>
            <v:imagedata r:id="rId11" o:title=""/>
            <o:lock v:ext="edit" aspectratio="t"/>
            <w10:wrap type="none"/>
            <w10:anchorlock/>
          </v:shape>
        </w:pict>
      </w:r>
    </w:p>
    <w:p>
      <w:pP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p>
      <w:pPr>
        <w:rPr>
          <w:rFonts w:hint="eastAsia" w:ascii="仿宋_GB2312" w:hAnsi="仿宋_GB2312" w:eastAsia="仿宋_GB2312" w:cs="仿宋_GB2312"/>
          <w:b/>
          <w:bCs/>
          <w:color w:val="000000"/>
          <w:sz w:val="32"/>
          <w:szCs w:val="32"/>
        </w:rPr>
      </w:pPr>
    </w:p>
    <w:p>
      <w:pPr>
        <w:ind w:firstLine="643"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六、经费情况</w: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1、经费收支统计</w:t>
      </w:r>
    </w:p>
    <w:p>
      <w:pPr>
        <w:rPr>
          <w:rFonts w:hint="eastAsia" w:ascii="仿宋_GB2312" w:hAnsi="仿宋_GB2312" w:eastAsia="仿宋_GB2312" w:cs="仿宋_GB2312"/>
          <w:color w:val="000000"/>
          <w:sz w:val="44"/>
          <w:szCs w:val="44"/>
          <w:lang w:eastAsia="zh-CN"/>
        </w:rPr>
      </w:pPr>
      <w:r>
        <w:rPr>
          <w:rFonts w:hint="eastAsia" w:ascii="仿宋_GB2312" w:hAnsi="仿宋_GB2312" w:eastAsia="仿宋_GB2312" w:cs="仿宋_GB2312"/>
          <w:color w:val="000000"/>
          <w:sz w:val="44"/>
          <w:szCs w:val="44"/>
          <w:lang w:eastAsia="zh-CN"/>
        </w:rPr>
        <w:pict>
          <v:shape id="_x0000_i1031" o:spt="75" alt="C:/Users/TS/AppData/Local/Temp/picturecompress_20210819160058/output_1.jpgoutput_1" type="#_x0000_t75" style="height:435.65pt;width:288.3pt;rotation:-5898240f;" filled="f" o:preferrelative="t" stroked="f" coordsize="21600,21600">
            <v:path/>
            <v:fill on="f" focussize="0,0"/>
            <v:stroke on="f"/>
            <v:imagedata r:id="rId12" cropleft="2368f" o:title="output_1"/>
            <o:lock v:ext="edit" aspectratio="t"/>
            <w10:wrap type="none"/>
            <w10:anchorlock/>
          </v:shape>
        </w:pict>
      </w: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32"/>
          <w:szCs w:val="32"/>
        </w:rPr>
      </w:pPr>
    </w:p>
    <w:p>
      <w:pPr>
        <w:rPr>
          <w:rFonts w:hint="eastAsia" w:ascii="仿宋_GB2312" w:hAnsi="仿宋_GB2312" w:eastAsia="仿宋_GB2312" w:cs="仿宋_GB2312"/>
          <w:color w:val="000000"/>
          <w:sz w:val="32"/>
          <w:szCs w:val="32"/>
        </w:rPr>
      </w:pPr>
    </w:p>
    <w:p>
      <w:pPr>
        <w:rPr>
          <w:rFonts w:hint="eastAsia" w:ascii="仿宋_GB2312" w:hAnsi="仿宋_GB2312" w:eastAsia="仿宋_GB2312" w:cs="仿宋_GB2312"/>
          <w:color w:val="000000"/>
          <w:sz w:val="32"/>
          <w:szCs w:val="32"/>
        </w:rPr>
      </w:pPr>
    </w:p>
    <w:p>
      <w:pP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2、文献购置经费统计</w:t>
      </w:r>
    </w:p>
    <w:p>
      <w:pPr>
        <w:rPr>
          <w:rFonts w:hint="eastAsia" w:ascii="仿宋_GB2312" w:hAnsi="仿宋_GB2312" w:eastAsia="仿宋_GB2312" w:cs="仿宋_GB2312"/>
          <w:color w:val="000000"/>
          <w:sz w:val="30"/>
          <w:szCs w:val="30"/>
        </w:rPr>
      </w:pPr>
      <w:r>
        <w:pict>
          <v:shape id="_x0000_i1032" o:spt="75" type="#_x0000_t75" style="height:582.65pt;width:414.85pt;" filled="f" o:preferrelative="t" stroked="f" coordsize="21600,21600">
            <v:path/>
            <v:fill on="f" focussize="0,0"/>
            <v:stroke on="f"/>
            <v:imagedata r:id="rId13" o:title=""/>
            <o:lock v:ext="edit" aspectratio="t"/>
            <w10:wrap type="none"/>
            <w10:anchorlock/>
          </v:shape>
        </w:pict>
      </w: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ind w:firstLine="643"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七、业务工作情况</w:t>
      </w:r>
    </w:p>
    <w:p>
      <w:pPr>
        <w:ind w:firstLine="900" w:firstLineChars="3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1、文献入藏情况统计</w:t>
      </w:r>
    </w:p>
    <w:p>
      <w:r>
        <w:pict>
          <v:shape id="_x0000_i1033" o:spt="75" type="#_x0000_t75" style="height:231.1pt;width:415.3pt;" filled="f" stroked="f" coordsize="21600,21600">
            <v:path/>
            <v:fill on="f" focussize="0,0"/>
            <v:stroke on="f"/>
            <v:imagedata r:id="rId14" o:title=""/>
            <o:lock v:ext="edit" aspectratio="t"/>
            <w10:wrap type="none"/>
            <w10:anchorlock/>
          </v:shape>
        </w:pict>
      </w:r>
    </w:p>
    <w:p>
      <w:pPr>
        <w:ind w:firstLine="630" w:firstLineChars="300"/>
        <w:rPr>
          <w:rFonts w:hint="eastAsia"/>
        </w:rPr>
      </w:pPr>
    </w:p>
    <w:p>
      <w:pPr>
        <w:rPr>
          <w:rFonts w:hint="eastAsia" w:ascii="仿宋_GB2312" w:hAnsi="仿宋_GB2312" w:eastAsia="仿宋_GB2312" w:cs="仿宋_GB2312"/>
          <w:color w:val="000000"/>
          <w:sz w:val="30"/>
          <w:szCs w:val="30"/>
        </w:rPr>
      </w:pPr>
    </w:p>
    <w:p>
      <w:pPr>
        <w:numPr>
          <w:ilvl w:val="0"/>
          <w:numId w:val="6"/>
        </w:numPr>
        <w:ind w:left="150" w:leftChars="0" w:firstLine="900" w:firstLineChars="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办证情况统计</w:t>
      </w:r>
    </w:p>
    <w:p>
      <w:pPr>
        <w:numPr>
          <w:ilvl w:val="0"/>
          <w:numId w:val="0"/>
        </w:numPr>
        <w:rPr>
          <w:rFonts w:hint="eastAsia" w:ascii="仿宋_GB2312" w:hAnsi="仿宋_GB2312" w:eastAsia="仿宋_GB2312" w:cs="仿宋_GB2312"/>
          <w:color w:val="000000"/>
          <w:sz w:val="30"/>
          <w:szCs w:val="30"/>
        </w:rPr>
      </w:pPr>
      <w:r>
        <w:pict>
          <v:shape id="_x0000_i1034" o:spt="75" type="#_x0000_t75" style="height:227pt;width:415pt;" filled="f" stroked="f" coordsize="21600,21600">
            <v:path/>
            <v:fill on="f" focussize="0,0"/>
            <v:stroke on="f"/>
            <v:imagedata r:id="rId15" o:title=""/>
            <o:lock v:ext="edit" aspectratio="t"/>
            <w10:wrap type="none"/>
            <w10:anchorlock/>
          </v:shape>
        </w:pict>
      </w:r>
    </w:p>
    <w:p>
      <w:pPr>
        <w:rPr>
          <w:rFonts w:hint="eastAsia" w:ascii="仿宋_GB2312" w:hAnsi="仿宋_GB2312" w:eastAsia="仿宋_GB2312" w:cs="仿宋_GB2312"/>
          <w:color w:val="000000"/>
          <w:sz w:val="30"/>
          <w:szCs w:val="30"/>
        </w:rPr>
      </w:pPr>
    </w:p>
    <w:p>
      <w:pPr>
        <w:rPr>
          <w:rFonts w:hint="eastAsia" w:ascii="仿宋_GB2312" w:hAnsi="仿宋_GB2312" w:eastAsia="仿宋_GB2312" w:cs="仿宋_GB2312"/>
          <w:color w:val="000000"/>
          <w:sz w:val="30"/>
          <w:szCs w:val="30"/>
        </w:rPr>
      </w:pPr>
    </w:p>
    <w:p>
      <w:pPr>
        <w:rPr>
          <w:rFonts w:hint="eastAsia" w:ascii="仿宋_GB2312" w:hAnsi="仿宋_GB2312" w:eastAsia="仿宋_GB2312" w:cs="仿宋_GB2312"/>
          <w:color w:val="000000"/>
          <w:sz w:val="30"/>
          <w:szCs w:val="30"/>
        </w:rPr>
      </w:pPr>
    </w:p>
    <w:p>
      <w:pPr>
        <w:rPr>
          <w:rFonts w:hint="eastAsia" w:ascii="仿宋_GB2312" w:hAnsi="仿宋_GB2312" w:eastAsia="仿宋_GB2312" w:cs="仿宋_GB2312"/>
          <w:color w:val="000000"/>
          <w:sz w:val="30"/>
          <w:szCs w:val="30"/>
        </w:rPr>
      </w:pPr>
    </w:p>
    <w:p>
      <w:pPr>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3、文献流通册次统计</w:t>
      </w:r>
    </w:p>
    <w:p>
      <w:pPr>
        <w:rPr>
          <w:rFonts w:hint="eastAsia" w:ascii="仿宋_GB2312" w:hAnsi="仿宋_GB2312" w:eastAsia="仿宋_GB2312" w:cs="仿宋_GB2312"/>
          <w:color w:val="000000"/>
          <w:sz w:val="30"/>
          <w:szCs w:val="30"/>
        </w:rPr>
      </w:pPr>
      <w:r>
        <w:pict>
          <v:shape id="_x0000_i1035" o:spt="75" type="#_x0000_t75" style="height:274.55pt;width:422.1pt;" filled="f" o:preferrelative="t" stroked="f" coordsize="21600,21600">
            <v:path/>
            <v:fill on="f" focussize="0,0"/>
            <v:stroke on="f"/>
            <v:imagedata r:id="rId16" o:title=""/>
            <o:lock v:ext="edit" aspectratio="t"/>
            <w10:wrap type="none"/>
            <w10:anchorlock/>
          </v:shape>
        </w:pict>
      </w:r>
    </w:p>
    <w:p>
      <w:pPr>
        <w:numPr>
          <w:ilvl w:val="0"/>
          <w:numId w:val="0"/>
        </w:numPr>
        <w:ind w:firstLine="300" w:firstLineChars="1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lang w:val="en-US" w:eastAsia="zh-CN"/>
        </w:rPr>
        <w:t>4、</w:t>
      </w:r>
      <w:r>
        <w:rPr>
          <w:rFonts w:hint="eastAsia" w:ascii="仿宋_GB2312" w:hAnsi="仿宋_GB2312" w:eastAsia="仿宋_GB2312" w:cs="仿宋_GB2312"/>
          <w:color w:val="000000"/>
          <w:sz w:val="30"/>
          <w:szCs w:val="30"/>
        </w:rPr>
        <w:t>读者人次统计</w:t>
      </w:r>
    </w:p>
    <w:p>
      <w:pPr>
        <w:numPr>
          <w:ilvl w:val="0"/>
          <w:numId w:val="0"/>
        </w:numPr>
        <w:ind w:leftChars="3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pict>
          <v:shape id="_x0000_i1036" o:spt="75" alt="09d2e4a3538929ced59dda26801c8cd" type="#_x0000_t75" style="height:238.65pt;width:359.75pt;" filled="f" o:preferrelative="t" stroked="f" coordsize="21600,21600">
            <v:path/>
            <v:fill on="f" focussize="0,0"/>
            <v:stroke on="f"/>
            <v:imagedata r:id="rId17" o:title="09d2e4a3538929ced59dda26801c8cd"/>
            <o:lock v:ext="edit" aspectratio="t"/>
            <w10:wrap type="none"/>
            <w10:anchorlock/>
          </v:shape>
        </w:pict>
      </w:r>
    </w:p>
    <w:p>
      <w:pPr>
        <w:rPr>
          <w:rFonts w:hint="eastAsia" w:ascii="仿宋_GB2312" w:hAnsi="仿宋_GB2312" w:eastAsia="仿宋_GB2312" w:cs="仿宋_GB2312"/>
          <w:color w:val="000000"/>
          <w:sz w:val="30"/>
          <w:szCs w:val="30"/>
        </w:rPr>
      </w:pPr>
    </w:p>
    <w:p>
      <w:pPr>
        <w:ind w:firstLine="900" w:firstLineChars="3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5、各阅览室人次统计</w:t>
      </w:r>
    </w:p>
    <w:p>
      <w:pPr>
        <w:rPr>
          <w:rFonts w:hint="eastAsia" w:ascii="仿宋_GB2312" w:hAnsi="仿宋_GB2312" w:eastAsia="仿宋_GB2312" w:cs="仿宋_GB2312"/>
          <w:color w:val="000000"/>
          <w:sz w:val="30"/>
          <w:szCs w:val="30"/>
        </w:rPr>
      </w:pPr>
      <w:r>
        <w:pict>
          <v:shape id="_x0000_i1037" o:spt="75" alt="" type="#_x0000_t75" style="height:211pt;width:415.15pt;" filled="f" o:preferrelative="t" stroked="f" coordsize="21600,21600">
            <v:path/>
            <v:fill on="f" focussize="0,0"/>
            <v:stroke on="f"/>
            <v:imagedata r:id="rId18" o:title=""/>
            <o:lock v:ext="edit" aspectratio="t"/>
            <w10:wrap type="none"/>
            <w10:anchorlock/>
          </v:shape>
        </w:pic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6、讲座培训次数统计</w:t>
      </w:r>
    </w:p>
    <w:p>
      <w:pPr>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pict>
          <v:shape id="_x0000_i1050" o:spt="75" alt="80632d11e12f2db3cb0214b46a8d6fe" type="#_x0000_t75" style="height:396.2pt;width:415.1pt;" filled="f" o:preferrelative="t" stroked="f" coordsize="21600,21600">
            <v:path/>
            <v:fill on="f" focussize="0,0"/>
            <v:stroke on="f"/>
            <v:imagedata r:id="rId19" o:title="80632d11e12f2db3cb0214b46a8d6fe"/>
            <o:lock v:ext="edit" aspectratio="t"/>
            <w10:wrap type="none"/>
            <w10:anchorlock/>
          </v:shape>
        </w:pict>
      </w:r>
    </w:p>
    <w:p>
      <w:pPr>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pict>
          <v:shape id="_x0000_i1051" o:spt="75" alt="297d3b65544f77ba674e794c8bd61a0" type="#_x0000_t75" style="height:323.6pt;width:415.25pt;" filled="f" o:preferrelative="t" stroked="f" coordsize="21600,21600">
            <v:path/>
            <v:fill on="f" focussize="0,0"/>
            <v:stroke on="f"/>
            <v:imagedata r:id="rId20" o:title="297d3b65544f77ba674e794c8bd61a0"/>
            <o:lock v:ext="edit" aspectratio="t"/>
            <w10:wrap type="none"/>
            <w10:anchorlock/>
          </v:shape>
        </w:pic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7、展览次数统计</w:t>
      </w:r>
    </w:p>
    <w:p>
      <w:pPr>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pict>
          <v:shape id="_x0000_i1049" o:spt="75" alt="b515b60f31a9b52125b31bf1501a114" type="#_x0000_t75" style="height:322.25pt;width:415.15pt;" filled="f" o:preferrelative="t" stroked="f" coordsize="21600,21600">
            <v:path/>
            <v:fill on="f" focussize="0,0"/>
            <v:stroke on="f"/>
            <v:imagedata r:id="rId21" o:title="b515b60f31a9b52125b31bf1501a114"/>
            <o:lock v:ext="edit" aspectratio="t"/>
            <w10:wrap type="none"/>
            <w10:anchorlock/>
          </v:shape>
        </w:pict>
      </w:r>
    </w:p>
    <w:p>
      <w:pPr>
        <w:ind w:firstLine="600" w:firstLineChars="200"/>
      </w:pPr>
      <w:r>
        <w:rPr>
          <w:rFonts w:hint="eastAsia" w:ascii="仿宋_GB2312" w:hAnsi="仿宋_GB2312" w:eastAsia="仿宋_GB2312" w:cs="仿宋_GB2312"/>
          <w:color w:val="000000"/>
          <w:sz w:val="30"/>
          <w:szCs w:val="30"/>
          <w:lang w:val="en-US" w:eastAsia="zh-CN"/>
        </w:rPr>
        <w:t>8</w:t>
      </w:r>
      <w:r>
        <w:rPr>
          <w:rFonts w:hint="eastAsia" w:ascii="仿宋_GB2312" w:hAnsi="仿宋_GB2312" w:eastAsia="仿宋_GB2312" w:cs="仿宋_GB2312"/>
          <w:color w:val="000000"/>
          <w:sz w:val="30"/>
          <w:szCs w:val="30"/>
        </w:rPr>
        <w:t>、阅读推广活动次数统计</w:t>
      </w:r>
    </w:p>
    <w:p>
      <w:pPr>
        <w:rPr>
          <w:rFonts w:hint="eastAsia"/>
        </w:rPr>
      </w:pPr>
      <w:r>
        <w:rPr>
          <w:rFonts w:hint="eastAsia" w:eastAsia="宋体"/>
          <w:lang w:eastAsia="zh-CN"/>
        </w:rPr>
        <w:pict>
          <v:shape id="_x0000_i1052" o:spt="75" alt="bb1ad5fcd5fc0582f05bcb1845f8275" type="#_x0000_t75" style="height:439.1pt;width:415.15pt;" filled="f" o:preferrelative="t" stroked="f" coordsize="21600,21600">
            <v:path/>
            <v:fill on="f" focussize="0,0"/>
            <v:stroke on="f"/>
            <v:imagedata r:id="rId22" o:title="bb1ad5fcd5fc0582f05bcb1845f8275"/>
            <o:lock v:ext="edit" aspectratio="t"/>
            <w10:wrap type="none"/>
            <w10:anchorlock/>
          </v:shape>
        </w:pict>
      </w:r>
    </w:p>
    <w:p>
      <w:pPr>
        <w:numPr>
          <w:ilvl w:val="0"/>
          <w:numId w:val="2"/>
        </w:numPr>
        <w:ind w:left="0" w:leftChars="0" w:firstLine="642" w:firstLineChars="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参加学术会议、培训、学习和考察统计</w:t>
      </w:r>
    </w:p>
    <w:p>
      <w:pPr>
        <w:numPr>
          <w:ilvl w:val="0"/>
          <w:numId w:val="0"/>
        </w:numPr>
        <w:rPr>
          <w:rFonts w:hint="eastAsia" w:ascii="仿宋_GB2312" w:hAnsi="仿宋_GB2312" w:eastAsia="仿宋_GB2312" w:cs="仿宋_GB2312"/>
          <w:color w:val="000000"/>
          <w:sz w:val="30"/>
          <w:szCs w:val="30"/>
        </w:rPr>
      </w:pPr>
      <w:r>
        <w:pict>
          <v:shape id="_x0000_i1042" o:spt="75" type="#_x0000_t75" style="height:26.35pt;width:414.85pt;" filled="f" o:preferrelative="t" stroked="f" coordsize="21600,21600">
            <v:path/>
            <v:fill on="f" focussize="0,0"/>
            <v:stroke on="f"/>
            <v:imagedata r:id="rId23" o:title=""/>
            <o:lock v:ext="edit" aspectratio="t"/>
            <w10:wrap type="none"/>
            <w10:anchorlock/>
          </v:shape>
        </w:pict>
      </w:r>
    </w:p>
    <w:p>
      <w:pPr>
        <w:rPr>
          <w:rFonts w:hint="eastAsia"/>
        </w:rPr>
      </w:pPr>
      <w:r>
        <w:pict>
          <v:shape id="_x0000_i1043" o:spt="75" type="#_x0000_t75" style="height:145.75pt;width:415.1pt;" filled="f" o:preferrelative="t" stroked="f" coordsize="21600,21600">
            <v:path/>
            <v:fill on="f" focussize="0,0"/>
            <v:stroke on="f"/>
            <v:imagedata r:id="rId24" o:title=""/>
            <o:lock v:ext="edit" aspectratio="t"/>
            <w10:wrap type="none"/>
            <w10:anchorlock/>
          </v:shape>
        </w:pict>
      </w:r>
    </w:p>
    <w:p>
      <w:pPr>
        <w:numPr>
          <w:ilvl w:val="0"/>
          <w:numId w:val="7"/>
        </w:numPr>
        <w:ind w:firstLine="643"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获得表彰情况</w: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1、集体获奖情况</w:t>
      </w:r>
    </w:p>
    <w:p>
      <w:pPr>
        <w:rPr>
          <w:rFonts w:hint="eastAsia" w:ascii="仿宋_GB2312" w:hAnsi="仿宋_GB2312" w:eastAsia="仿宋_GB2312" w:cs="仿宋_GB2312"/>
          <w:color w:val="000000"/>
          <w:sz w:val="30"/>
          <w:szCs w:val="30"/>
        </w:rPr>
      </w:pPr>
      <w:r>
        <w:pict>
          <v:shape id="_x0000_i1044" o:spt="75" type="#_x0000_t75" style="height:29.15pt;width:426.2pt;" filled="f" o:preferrelative="t" stroked="f" coordsize="21600,21600">
            <v:path/>
            <v:fill on="f" focussize="0,0"/>
            <v:stroke on="f"/>
            <v:imagedata r:id="rId25" o:title=""/>
            <o:lock v:ext="edit" aspectratio="t"/>
            <w10:wrap type="none"/>
            <w10:anchorlock/>
          </v:shape>
        </w:pict>
      </w:r>
    </w:p>
    <w:p>
      <w:r>
        <w:pict>
          <v:shape id="_x0000_i1045" o:spt="75" type="#_x0000_t75" style="height:193.4pt;width:427.75pt;" filled="f" o:preferrelative="t" stroked="f" coordsize="21600,21600">
            <v:path/>
            <v:fill on="f" focussize="0,0"/>
            <v:stroke on="f"/>
            <v:imagedata r:id="rId26" o:title=""/>
            <o:lock v:ext="edit" aspectratio="t"/>
            <w10:wrap type="none"/>
            <w10:anchorlock/>
          </v:shape>
        </w:pict>
      </w:r>
    </w:p>
    <w:p/>
    <w:p/>
    <w:p/>
    <w:p/>
    <w:p/>
    <w:p/>
    <w:p>
      <w:pPr>
        <w:rPr>
          <w:rFonts w:hint="eastAsia"/>
          <w:lang w:val="en-US" w:eastAsia="zh-CN"/>
        </w:rPr>
      </w:pPr>
    </w:p>
    <w:p>
      <w:pPr>
        <w:numPr>
          <w:ilvl w:val="0"/>
          <w:numId w:val="0"/>
        </w:numPr>
        <w:ind w:left="1050" w:leftChars="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lang w:val="en-US" w:eastAsia="zh-CN"/>
        </w:rPr>
        <w:t>2、</w:t>
      </w:r>
      <w:r>
        <w:rPr>
          <w:rFonts w:hint="eastAsia" w:ascii="仿宋_GB2312" w:hAnsi="仿宋_GB2312" w:eastAsia="仿宋_GB2312" w:cs="仿宋_GB2312"/>
          <w:color w:val="000000"/>
          <w:sz w:val="30"/>
          <w:szCs w:val="30"/>
        </w:rPr>
        <w:t>个人获奖情况</w:t>
      </w:r>
    </w:p>
    <w:p>
      <w:pPr>
        <w:numPr>
          <w:ilvl w:val="0"/>
          <w:numId w:val="0"/>
        </w:numPr>
        <w:rPr>
          <w:rFonts w:hint="eastAsia" w:ascii="仿宋_GB2312" w:hAnsi="仿宋_GB2312" w:eastAsia="仿宋_GB2312" w:cs="仿宋_GB2312"/>
          <w:color w:val="000000"/>
          <w:sz w:val="30"/>
          <w:szCs w:val="30"/>
        </w:rPr>
      </w:pPr>
      <w:r>
        <w:pict>
          <v:shape id="_x0000_i1046" o:spt="75" type="#_x0000_t75" style="height:55.4pt;width:415.75pt;" filled="f" o:preferrelative="t" stroked="f" coordsize="21600,21600">
            <v:path/>
            <v:fill on="f" focussize="0,0"/>
            <v:stroke on="f"/>
            <v:imagedata r:id="rId25" o:title=""/>
            <o:lock v:ext="edit" aspectratio="t"/>
            <w10:wrap type="none"/>
            <w10:anchorlock/>
          </v:shape>
        </w:pict>
      </w:r>
    </w:p>
    <w:p>
      <w:r>
        <w:pict>
          <v:shape id="_x0000_i1047" o:spt="75" type="#_x0000_t75" style="height:110.2pt;width:414.55pt;" filled="f" o:preferrelative="t" stroked="f" coordsize="21600,21600">
            <v:path/>
            <v:fill on="f" focussize="0,0"/>
            <v:stroke on="f"/>
            <v:imagedata r:id="rId27" o:title=""/>
            <o:lock v:ext="edit" aspectratio="t"/>
            <w10:wrap type="none"/>
            <w10:anchorlock/>
          </v:shape>
        </w:pict>
      </w:r>
    </w:p>
    <w:p/>
    <w:p/>
    <w:p/>
    <w:p>
      <w:pPr>
        <w:rPr>
          <w:rFonts w:hint="eastAsia"/>
        </w:rPr>
      </w:pPr>
    </w:p>
    <w:p>
      <w:pPr>
        <w:ind w:firstLine="643" w:firstLineChars="200"/>
        <w:rPr>
          <w:rFonts w:hint="eastAsia" w:ascii="仿宋_GB2312" w:hAnsi="仿宋_GB2312" w:eastAsia="仿宋_GB2312" w:cs="仿宋_GB2312"/>
          <w:b/>
          <w:bCs/>
          <w:color w:val="000000"/>
          <w:kern w:val="36"/>
          <w:sz w:val="32"/>
          <w:szCs w:val="32"/>
        </w:rPr>
      </w:pPr>
      <w:r>
        <w:rPr>
          <w:rFonts w:hint="eastAsia" w:ascii="仿宋_GB2312" w:hAnsi="仿宋_GB2312" w:eastAsia="仿宋_GB2312" w:cs="仿宋_GB2312"/>
          <w:b/>
          <w:bCs/>
          <w:color w:val="000000"/>
          <w:sz w:val="32"/>
          <w:szCs w:val="32"/>
        </w:rPr>
        <w:t>九、新闻媒体报道龙井市图书馆情况</w:t>
      </w:r>
    </w:p>
    <w:p>
      <w:pPr>
        <w:widowControl/>
        <w:spacing w:before="100" w:beforeAutospacing="1" w:after="100" w:afterAutospacing="1"/>
        <w:jc w:val="left"/>
        <w:outlineLvl w:val="0"/>
        <w:rPr>
          <w:rFonts w:hint="eastAsia" w:ascii="仿宋_GB2312" w:hAnsi="仿宋_GB2312" w:eastAsia="仿宋_GB2312" w:cs="仿宋_GB2312"/>
          <w:color w:val="000000"/>
          <w:lang w:eastAsia="zh-CN"/>
        </w:rPr>
      </w:pPr>
      <w:r>
        <w:rPr>
          <w:rFonts w:hint="eastAsia" w:ascii="仿宋_GB2312" w:hAnsi="仿宋_GB2312" w:eastAsia="仿宋_GB2312" w:cs="仿宋_GB2312"/>
          <w:color w:val="000000"/>
          <w:lang w:eastAsia="zh-CN"/>
        </w:rPr>
        <w:pict>
          <v:shape id="_x0000_i1048" o:spt="75" alt="C:/Users/Administrator/AppData/Local/Temp/picturecompress_20210819134525/output_1.pngoutput_1" type="#_x0000_t75" style="height:644.95pt;width:362.75pt;" filled="f" o:preferrelative="t" stroked="f" coordsize="21600,21600">
            <v:path/>
            <v:fill on="f" focussize="0,0"/>
            <v:stroke on="f"/>
            <v:imagedata r:id="rId28" o:title="output_1"/>
            <o:lock v:ext="edit" aspectratio="t"/>
            <w10:wrap type="none"/>
            <w10:anchorlock/>
          </v:shape>
        </w:pict>
      </w:r>
    </w:p>
    <w:sectPr>
      <w:footerReference r:id="rId4" w:type="default"/>
      <w:pgSz w:w="11906" w:h="16838"/>
      <w:pgMar w:top="1440" w:right="1800" w:bottom="1440" w:left="1800" w:header="851" w:footer="992" w:gutter="0"/>
      <w:pgNumType w:start="1"/>
      <w:cols w:space="425" w:num="1"/>
      <w:rtlGutter w:val="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618DD8"/>
    <w:multiLevelType w:val="singleLevel"/>
    <w:tmpl w:val="E8618DD8"/>
    <w:lvl w:ilvl="0" w:tentative="0">
      <w:start w:val="1"/>
      <w:numFmt w:val="chineseCounting"/>
      <w:suff w:val="nothing"/>
      <w:lvlText w:val="%1、"/>
      <w:lvlJc w:val="left"/>
      <w:rPr>
        <w:rFonts w:hint="eastAsia"/>
      </w:rPr>
    </w:lvl>
  </w:abstractNum>
  <w:abstractNum w:abstractNumId="1">
    <w:nsid w:val="2DF07BBC"/>
    <w:multiLevelType w:val="singleLevel"/>
    <w:tmpl w:val="2DF07BBC"/>
    <w:lvl w:ilvl="0" w:tentative="0">
      <w:start w:val="1"/>
      <w:numFmt w:val="decimal"/>
      <w:suff w:val="nothing"/>
      <w:lvlText w:val="%1、"/>
      <w:lvlJc w:val="left"/>
    </w:lvl>
  </w:abstractNum>
  <w:abstractNum w:abstractNumId="2">
    <w:nsid w:val="4E1DB8DE"/>
    <w:multiLevelType w:val="singleLevel"/>
    <w:tmpl w:val="4E1DB8DE"/>
    <w:lvl w:ilvl="0" w:tentative="0">
      <w:start w:val="2"/>
      <w:numFmt w:val="decimal"/>
      <w:suff w:val="nothing"/>
      <w:lvlText w:val="%1、"/>
      <w:lvlJc w:val="left"/>
      <w:pPr>
        <w:ind w:left="150"/>
      </w:pPr>
    </w:lvl>
  </w:abstractNum>
  <w:abstractNum w:abstractNumId="3">
    <w:nsid w:val="577CA230"/>
    <w:multiLevelType w:val="singleLevel"/>
    <w:tmpl w:val="577CA230"/>
    <w:lvl w:ilvl="0" w:tentative="0">
      <w:start w:val="3"/>
      <w:numFmt w:val="chineseCounting"/>
      <w:suff w:val="nothing"/>
      <w:lvlText w:val="%1、"/>
      <w:lvlJc w:val="left"/>
    </w:lvl>
  </w:abstractNum>
  <w:abstractNum w:abstractNumId="4">
    <w:nsid w:val="594B307A"/>
    <w:multiLevelType w:val="singleLevel"/>
    <w:tmpl w:val="594B307A"/>
    <w:lvl w:ilvl="0" w:tentative="0">
      <w:start w:val="0"/>
      <w:numFmt w:val="none"/>
      <w:lvlText w:val=""/>
      <w:lvlJc w:val="left"/>
      <w:pPr>
        <w:tabs>
          <w:tab w:val="left" w:pos="360"/>
        </w:tabs>
      </w:pPr>
      <w:rPr>
        <w:rFonts w:cs="Times New Roman"/>
      </w:rPr>
    </w:lvl>
  </w:abstractNum>
  <w:abstractNum w:abstractNumId="5">
    <w:nsid w:val="5D751354"/>
    <w:multiLevelType w:val="singleLevel"/>
    <w:tmpl w:val="5D751354"/>
    <w:lvl w:ilvl="0" w:tentative="0">
      <w:start w:val="8"/>
      <w:numFmt w:val="chineseCounting"/>
      <w:suff w:val="nothing"/>
      <w:lvlText w:val="%1、"/>
      <w:lvlJc w:val="left"/>
      <w:rPr>
        <w:rFonts w:hint="eastAsia"/>
      </w:rPr>
    </w:lvl>
  </w:abstractNum>
  <w:abstractNum w:abstractNumId="6">
    <w:nsid w:val="7BBE58C4"/>
    <w:multiLevelType w:val="singleLevel"/>
    <w:tmpl w:val="7BBE58C4"/>
    <w:lvl w:ilvl="0" w:tentative="0">
      <w:start w:val="3"/>
      <w:numFmt w:val="decimal"/>
      <w:suff w:val="nothing"/>
      <w:lvlText w:val="%1、"/>
      <w:lvlJc w:val="left"/>
    </w:lvl>
  </w:abstractNum>
  <w:num w:numId="1">
    <w:abstractNumId w:val="4"/>
  </w:num>
  <w:num w:numId="2">
    <w:abstractNumId w:val="1"/>
  </w:num>
  <w:num w:numId="3">
    <w:abstractNumId w:val="0"/>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GQ2MmQ2NmE3ZTkyOTY5MTI1ZTVkODllZjFhYzIzZjkifQ=="/>
  </w:docVars>
  <w:rsids>
    <w:rsidRoot w:val="785466B9"/>
    <w:rsid w:val="00092E08"/>
    <w:rsid w:val="004A19FA"/>
    <w:rsid w:val="004D79FA"/>
    <w:rsid w:val="005E7E1F"/>
    <w:rsid w:val="00DB05D3"/>
    <w:rsid w:val="00F279F8"/>
    <w:rsid w:val="01A01E6E"/>
    <w:rsid w:val="056258E3"/>
    <w:rsid w:val="06BA4810"/>
    <w:rsid w:val="07A96E5D"/>
    <w:rsid w:val="0BE32CC4"/>
    <w:rsid w:val="0FD649A0"/>
    <w:rsid w:val="10D66044"/>
    <w:rsid w:val="13992D65"/>
    <w:rsid w:val="158D02B7"/>
    <w:rsid w:val="17AF3FF2"/>
    <w:rsid w:val="18D66CD5"/>
    <w:rsid w:val="1ACA3302"/>
    <w:rsid w:val="1B6831D6"/>
    <w:rsid w:val="252E1220"/>
    <w:rsid w:val="26E5285D"/>
    <w:rsid w:val="27967FDD"/>
    <w:rsid w:val="2A1110E3"/>
    <w:rsid w:val="2CC102BA"/>
    <w:rsid w:val="2E2E312A"/>
    <w:rsid w:val="2EC227F4"/>
    <w:rsid w:val="2F2A2F49"/>
    <w:rsid w:val="30637054"/>
    <w:rsid w:val="31DF2460"/>
    <w:rsid w:val="355E491E"/>
    <w:rsid w:val="35847A8E"/>
    <w:rsid w:val="35D86E9C"/>
    <w:rsid w:val="39474978"/>
    <w:rsid w:val="3B9860F6"/>
    <w:rsid w:val="3C5A6F41"/>
    <w:rsid w:val="41211A69"/>
    <w:rsid w:val="448A715E"/>
    <w:rsid w:val="44F432A8"/>
    <w:rsid w:val="4D151105"/>
    <w:rsid w:val="4D933FDC"/>
    <w:rsid w:val="4FB04ACD"/>
    <w:rsid w:val="50265E18"/>
    <w:rsid w:val="51D32626"/>
    <w:rsid w:val="55FF789F"/>
    <w:rsid w:val="57DA227A"/>
    <w:rsid w:val="5A614E07"/>
    <w:rsid w:val="5FD62C41"/>
    <w:rsid w:val="61054BBB"/>
    <w:rsid w:val="61A55D8D"/>
    <w:rsid w:val="64BD6265"/>
    <w:rsid w:val="66D57C50"/>
    <w:rsid w:val="67F22460"/>
    <w:rsid w:val="6A9D7FBE"/>
    <w:rsid w:val="6B637552"/>
    <w:rsid w:val="6BF955E1"/>
    <w:rsid w:val="6CD95650"/>
    <w:rsid w:val="6D1251D5"/>
    <w:rsid w:val="6EF976BC"/>
    <w:rsid w:val="7001482A"/>
    <w:rsid w:val="7489369C"/>
    <w:rsid w:val="75932E8E"/>
    <w:rsid w:val="76623448"/>
    <w:rsid w:val="785466B9"/>
    <w:rsid w:val="792948C8"/>
    <w:rsid w:val="7B6A0F5C"/>
    <w:rsid w:val="7BBA13D5"/>
    <w:rsid w:val="7E1C0C29"/>
    <w:rsid w:val="7E2D2F07"/>
    <w:rsid w:val="7ED85FF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character" w:styleId="6">
    <w:name w:val="Hyperlink"/>
    <w:basedOn w:val="5"/>
    <w:qFormat/>
    <w:uiPriority w:val="99"/>
    <w:rPr>
      <w:rFonts w:cs="Times New Roman"/>
      <w:color w:val="0000FF"/>
      <w:u w:val="single"/>
    </w:rPr>
  </w:style>
  <w:style w:type="character" w:customStyle="1" w:styleId="7">
    <w:name w:val="Footer Char"/>
    <w:basedOn w:val="5"/>
    <w:link w:val="2"/>
    <w:semiHidden/>
    <w:qFormat/>
    <w:uiPriority w:val="99"/>
    <w:rPr>
      <w:kern w:val="2"/>
      <w:sz w:val="21"/>
      <w:szCs w:val="24"/>
    </w:rPr>
  </w:style>
  <w:style w:type="character" w:customStyle="1" w:styleId="8">
    <w:name w:val="Header Char"/>
    <w:basedOn w:val="5"/>
    <w:link w:val="3"/>
    <w:semiHidden/>
    <w:qFormat/>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27</Pages>
  <Words>5723</Words>
  <Characters>6821</Characters>
  <Lines>0</Lines>
  <Paragraphs>0</Paragraphs>
  <TotalTime>2</TotalTime>
  <ScaleCrop>false</ScaleCrop>
  <LinksUpToDate>false</LinksUpToDate>
  <CharactersWithSpaces>6982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2017-06-21T01:30:00Z</dcterms:created>
  <dc:creator>lenovo</dc:creator>
  <cp:lastModifiedBy>Administrator</cp:lastModifiedBy>
  <cp:lastPrinted>2017-06-23T07:49:00Z</cp:lastPrinted>
  <dcterms:modified xsi:type="dcterms:W3CDTF">2022-08-29T09:35:26Z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B17BA0D3D9A64D008781AA7C5272937C</vt:lpwstr>
  </property>
</Properties>
</file>