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bCs/>
          <w:color w:val="000000" w:themeColor="text1"/>
          <w:sz w:val="72"/>
          <w:szCs w:val="72"/>
          <w:lang w:val="en-US" w:eastAsia="zh-CN"/>
          <w14:textFill>
            <w14:solidFill>
              <w14:schemeClr w14:val="tx1"/>
            </w14:solidFill>
          </w14:textFill>
        </w:rPr>
      </w:pPr>
      <w:r>
        <w:rPr>
          <w:rFonts w:hint="eastAsia" w:ascii="宋体" w:hAnsi="宋体" w:eastAsia="宋体" w:cs="宋体"/>
          <w:b/>
          <w:bCs/>
          <w:color w:val="000000" w:themeColor="text1"/>
          <w:sz w:val="72"/>
          <w:szCs w:val="72"/>
          <w:lang w:val="en-US" w:eastAsia="zh-CN"/>
          <w14:textFill>
            <w14:solidFill>
              <w14:schemeClr w14:val="tx1"/>
            </w14:solidFill>
          </w14:textFill>
        </w:rPr>
        <w:t>201</w:t>
      </w:r>
      <w:r>
        <w:rPr>
          <w:rFonts w:hint="eastAsia" w:ascii="宋体" w:hAnsi="宋体" w:cs="宋体"/>
          <w:b/>
          <w:bCs/>
          <w:color w:val="000000" w:themeColor="text1"/>
          <w:sz w:val="72"/>
          <w:szCs w:val="72"/>
          <w:lang w:val="en-US" w:eastAsia="zh-CN"/>
          <w14:textFill>
            <w14:solidFill>
              <w14:schemeClr w14:val="tx1"/>
            </w14:solidFill>
          </w14:textFill>
        </w:rPr>
        <w:t>5</w:t>
      </w:r>
      <w:r>
        <w:rPr>
          <w:rFonts w:hint="eastAsia" w:ascii="宋体" w:hAnsi="宋体" w:eastAsia="宋体" w:cs="宋体"/>
          <w:b/>
          <w:bCs/>
          <w:color w:val="000000" w:themeColor="text1"/>
          <w:sz w:val="72"/>
          <w:szCs w:val="72"/>
          <w:lang w:val="en-US" w:eastAsia="zh-CN"/>
          <w14:textFill>
            <w14:solidFill>
              <w14:schemeClr w14:val="tx1"/>
            </w14:solidFill>
          </w14:textFill>
        </w:rPr>
        <w:t>年年报</w:t>
      </w: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both"/>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r>
        <w:rPr>
          <w:rFonts w:hint="eastAsia" w:ascii="宋体" w:hAnsi="宋体" w:eastAsia="宋体" w:cs="宋体"/>
          <w:b w:val="0"/>
          <w:bCs w:val="0"/>
          <w:color w:val="000000" w:themeColor="text1"/>
          <w:sz w:val="44"/>
          <w:szCs w:val="44"/>
          <w:lang w:val="en-US" w:eastAsia="zh-CN"/>
          <w14:textFill>
            <w14:solidFill>
              <w14:schemeClr w14:val="tx1"/>
            </w14:solidFill>
          </w14:textFill>
        </w:rPr>
        <w:drawing>
          <wp:inline distT="0" distB="0" distL="114300" distR="114300">
            <wp:extent cx="3421380" cy="3048000"/>
            <wp:effectExtent l="0" t="0" r="0" b="0"/>
            <wp:docPr id="23" name="图片 23" descr="图书馆LOGO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书馆LOGO透明"/>
                    <pic:cNvPicPr>
                      <a:picLocks noChangeAspect="1"/>
                    </pic:cNvPicPr>
                  </pic:nvPicPr>
                  <pic:blipFill>
                    <a:blip r:embed="rId6"/>
                    <a:stretch>
                      <a:fillRect/>
                    </a:stretch>
                  </pic:blipFill>
                  <pic:spPr>
                    <a:xfrm>
                      <a:off x="0" y="0"/>
                      <a:ext cx="3421380" cy="3048000"/>
                    </a:xfrm>
                    <a:prstGeom prst="rect">
                      <a:avLst/>
                    </a:prstGeom>
                  </pic:spPr>
                </pic:pic>
              </a:graphicData>
            </a:graphic>
          </wp:inline>
        </w:drawing>
      </w: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eastAsia="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r>
        <w:rPr>
          <w:rFonts w:hint="eastAsia" w:ascii="宋体" w:hAnsi="宋体" w:cs="宋体"/>
          <w:b w:val="0"/>
          <w:bCs w:val="0"/>
          <w:color w:val="000000" w:themeColor="text1"/>
          <w:sz w:val="44"/>
          <w:szCs w:val="44"/>
          <w:lang w:val="en-US" w:eastAsia="zh-CN"/>
          <w14:textFill>
            <w14:solidFill>
              <w14:schemeClr w14:val="tx1"/>
            </w14:solidFill>
          </w14:textFill>
        </w:rPr>
        <w:t>龍 井 市 圖 書 館</w:t>
      </w: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宋体" w:hAnsi="宋体" w:cs="宋体"/>
          <w:b w:val="0"/>
          <w:bCs w:val="0"/>
          <w:color w:val="000000" w:themeColor="text1"/>
          <w:sz w:val="44"/>
          <w:szCs w:val="44"/>
          <w:lang w:val="en-US" w:eastAsia="zh-CN"/>
          <w14:textFill>
            <w14:solidFill>
              <w14:schemeClr w14:val="tx1"/>
            </w14:solidFill>
          </w14:textFill>
        </w:rPr>
      </w:pPr>
    </w:p>
    <w:p>
      <w:pPr>
        <w:jc w:val="center"/>
        <w:rPr>
          <w:rFonts w:hint="eastAsia" w:ascii="微软雅黑" w:hAnsi="微软雅黑" w:eastAsia="微软雅黑" w:cs="微软雅黑"/>
          <w:b w:val="0"/>
          <w:bCs w:val="0"/>
          <w:color w:val="000000" w:themeColor="text1"/>
          <w:sz w:val="44"/>
          <w:szCs w:val="44"/>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pPr>
        <w:jc w:val="center"/>
        <w:rPr>
          <w:rFonts w:hint="eastAsia" w:ascii="微软雅黑" w:hAnsi="微软雅黑" w:eastAsia="微软雅黑" w:cs="微软雅黑"/>
          <w:b/>
          <w:bCs/>
          <w:color w:val="000000" w:themeColor="text1"/>
          <w:sz w:val="44"/>
          <w:szCs w:val="44"/>
          <w14:textFill>
            <w14:solidFill>
              <w14:schemeClr w14:val="tx1"/>
            </w14:solidFill>
          </w14:textFill>
        </w:rPr>
      </w:pPr>
      <w:r>
        <w:rPr>
          <w:rFonts w:hint="eastAsia" w:ascii="微软雅黑" w:hAnsi="微软雅黑" w:eastAsia="微软雅黑" w:cs="微软雅黑"/>
          <w:b w:val="0"/>
          <w:bCs w:val="0"/>
          <w:color w:val="000000" w:themeColor="text1"/>
          <w:sz w:val="44"/>
          <w:szCs w:val="44"/>
          <w14:textFill>
            <w14:solidFill>
              <w14:schemeClr w14:val="tx1"/>
            </w14:solidFill>
          </w14:textFill>
        </w:rPr>
        <w:t xml:space="preserve">目 </w:t>
      </w:r>
      <w:r>
        <w:rPr>
          <w:rFonts w:hint="eastAsia" w:ascii="微软雅黑" w:hAnsi="微软雅黑" w:eastAsia="微软雅黑" w:cs="微软雅黑"/>
          <w:b/>
          <w:bCs/>
          <w:color w:val="000000" w:themeColor="text1"/>
          <w:sz w:val="44"/>
          <w:szCs w:val="44"/>
          <w14:textFill>
            <w14:solidFill>
              <w14:schemeClr w14:val="tx1"/>
            </w14:solidFill>
          </w14:textFill>
        </w:rPr>
        <w:t xml:space="preserve">   录</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cs="仿宋"/>
          <w:color w:val="000000" w:themeColor="text1"/>
          <w:sz w:val="30"/>
          <w:szCs w:val="30"/>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olor w:val="000000" w:themeColor="text1"/>
          <w:sz w:val="30"/>
          <w:szCs w:val="30"/>
          <w:lang w:val="en-US" w:eastAsia="zh-CN"/>
          <w14:textFill>
            <w14:solidFill>
              <w14:schemeClr w14:val="tx1"/>
            </w14:solidFill>
          </w14:textFill>
        </w:rPr>
        <w:t>一</w:t>
      </w:r>
      <w:r>
        <w:rPr>
          <w:rFonts w:hint="eastAsia" w:ascii="宋体" w:hAnsi="宋体"/>
          <w:color w:val="000000" w:themeColor="text1"/>
          <w:sz w:val="32"/>
          <w:szCs w:val="32"/>
          <w:lang w:val="en-US" w:eastAsia="zh-CN"/>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龙井市图书馆2015年工作计划</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1</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二</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龙井市图书馆2015年工作总结</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3</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三</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大事记...............</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.8</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四</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机构与人员......</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13</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1、组织沿革.....</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13</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2、领导班子结构状况..............................14</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3、员工名单......................................15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4、员工职称状况..................................15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5、考核优秀名单..................................15</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五、面积汇总表......................................16</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六</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经费情况........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.17</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经费收支统计..............</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...................17</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业务工作情况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1、文献入藏情况统计............................18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2、办证情况统计................................18</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3、文献流通册次统计............................19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4、读者人次统计................................19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5、各阅览室人次统计............................20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6、讲座培训次数统计............................20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7、展览次数统计................................21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8、读者活动人次统计............................21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9、阅读推广活动次数统计........................22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10、参加学术会议、培训、学习和考察统计.........22</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获得表彰情况.........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1、集体获奖情况................................22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outlineLvl w:val="9"/>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 xml:space="preserve">      2、个人获奖情况................................22</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00" w:firstLineChars="100"/>
        <w:textAlignment w:val="auto"/>
        <w:outlineLvl w:val="9"/>
        <w:rPr>
          <w:rFonts w:hint="eastAsia" w:ascii="宋体" w:hAnsi="宋体" w:cs="仿宋"/>
          <w:color w:val="000000" w:themeColor="text1"/>
          <w:sz w:val="30"/>
          <w:szCs w:val="30"/>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九</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新闻媒体报道龙井市图书馆情况</w:t>
      </w:r>
      <w:r>
        <w:rPr>
          <w:rFonts w:hint="eastAsia" w:ascii="宋体" w:hAnsi="宋体" w:cs="仿宋"/>
          <w:color w:val="000000" w:themeColor="text1"/>
          <w:sz w:val="30"/>
          <w:szCs w:val="30"/>
          <w14:textFill>
            <w14:solidFill>
              <w14:schemeClr w14:val="tx1"/>
            </w14:solidFill>
          </w14:textFill>
        </w:rPr>
        <w:t>...................</w:t>
      </w:r>
      <w:r>
        <w:rPr>
          <w:rFonts w:hint="eastAsia" w:ascii="宋体" w:hAnsi="宋体" w:cs="仿宋"/>
          <w:color w:val="000000" w:themeColor="text1"/>
          <w:sz w:val="30"/>
          <w:szCs w:val="30"/>
          <w:lang w:val="en-US" w:eastAsia="zh-CN"/>
          <w14:textFill>
            <w14:solidFill>
              <w14:schemeClr w14:val="tx1"/>
            </w14:solidFill>
          </w14:textFill>
        </w:rPr>
        <w:t>23</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hint="eastAsia" w:ascii="宋体" w:hAnsi="宋体"/>
          <w:color w:val="000000" w:themeColor="text1"/>
          <w:sz w:val="44"/>
          <w:szCs w:val="44"/>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ind w:firstLine="643" w:firstLineChars="200"/>
        <w:jc w:val="both"/>
        <w:rPr>
          <w:rFonts w:hint="eastAsia" w:ascii="仿宋" w:hAnsi="仿宋" w:eastAsia="仿宋"/>
          <w:color w:val="000000" w:themeColor="text1"/>
          <w:sz w:val="32"/>
          <w:szCs w:val="32"/>
          <w14:textFill>
            <w14:solidFill>
              <w14:schemeClr w14:val="tx1"/>
            </w14:solidFill>
          </w14:textFill>
        </w:rPr>
      </w:pPr>
      <w:r>
        <w:rPr>
          <w:rFonts w:hint="eastAsia" w:ascii="宋体" w:hAnsi="宋体"/>
          <w:b/>
          <w:bCs/>
          <w:color w:val="000000" w:themeColor="text1"/>
          <w:sz w:val="32"/>
          <w:szCs w:val="32"/>
          <w:lang w:val="en-US" w:eastAsia="zh-CN"/>
          <w14:textFill>
            <w14:solidFill>
              <w14:schemeClr w14:val="tx1"/>
            </w14:solidFill>
          </w14:textFill>
        </w:rPr>
        <w:t>一、2015年</w:t>
      </w:r>
      <w:r>
        <w:rPr>
          <w:rFonts w:hint="eastAsia" w:ascii="宋体" w:hAnsi="宋体"/>
          <w:b/>
          <w:bCs/>
          <w:color w:val="000000" w:themeColor="text1"/>
          <w:sz w:val="32"/>
          <w:szCs w:val="32"/>
          <w14:textFill>
            <w14:solidFill>
              <w14:schemeClr w14:val="tx1"/>
            </w14:solidFill>
          </w14:textFill>
        </w:rPr>
        <w:t>工作计划</w:t>
      </w:r>
      <w:r>
        <w:rPr>
          <w:rFonts w:hint="eastAsia" w:ascii="仿宋" w:hAnsi="仿宋" w:eastAsia="仿宋"/>
          <w:b/>
          <w:bCs/>
          <w:color w:val="000000" w:themeColor="text1"/>
          <w:sz w:val="32"/>
          <w:szCs w:val="32"/>
          <w14:textFill>
            <w14:solidFill>
              <w14:schemeClr w14:val="tx1"/>
            </w14:solidFill>
          </w14:textFill>
        </w:rPr>
        <w:t xml:space="preserve"> </w:t>
      </w:r>
      <w:r>
        <w:rPr>
          <w:rFonts w:hint="eastAsia" w:ascii="仿宋" w:hAnsi="仿宋" w:eastAsia="仿宋"/>
          <w:color w:val="000000" w:themeColor="text1"/>
          <w:sz w:val="32"/>
          <w:szCs w:val="32"/>
          <w14:textFill>
            <w14:solidFill>
              <w14:schemeClr w14:val="tx1"/>
            </w14:solidFill>
          </w14:textFill>
        </w:rPr>
        <w:t xml:space="preserve">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2015年，我们将继续围绕“免费开放、资源共享、图书惠民”的服务主题，按照“读者至上，服务第一”的办馆理念，以公共文化服务为抓手，不断加快自动化、数字化、现代化图书馆建设，完善资源共享的公共图书馆网络，不断满足人民群众的精神文化需求，努力保障人民群众的文化权益，使图书馆事业获得长足发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根据我们馆的实际情况，2015年将做好以下工作：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不断完善公共图书馆基础设施建设及传统馆藏文献资源建设的基础上，强化各服务窗口的自动化管理，开拓资源共享领域，加大民生工程力度，扩大公共文化服务舞台，巩固和提高国家一级图书馆的复审效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优化自习室、交流厅、展览厅、多功能厅等公共文化设施服务环境，提升公共文化服务能力。以讲座、培训、展览、咨询等服务活动为契机，提高城乡居民的文化素质。年内将组织4场公益性讲座、8场公益性展览。</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认真做好图书、报刊、各种文献资料的编目、流通、管理、推荐等图书惠民工程，对2015年新购进的新书一律进行分类、编目、登记、尽快上架流通，并做好推荐工作；做好下一年度报刊征订工作，根据读者需求，调整期刊订购的种类和数量，最大限度地满足读者的需求，为读者提供方便、快捷、高效的服务，拓展文化资源共享服务渠道。</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四、充分利用三区人才文化工作者专项服务活动，强化对口专业业务培训，培养高层次高技能的图书管理人才，形成以骨干带动集体进步的人才培养氛围。年内组织</w:t>
      </w:r>
      <w:r>
        <w:rPr>
          <w:rFonts w:hint="eastAsia" w:ascii="仿宋" w:hAnsi="仿宋" w:eastAsia="仿宋" w:cs="仿宋"/>
          <w:sz w:val="32"/>
          <w:szCs w:val="32"/>
          <w:lang w:val="en-US" w:eastAsia="zh-CN"/>
        </w:rPr>
        <w:t>6</w:t>
      </w:r>
      <w:r>
        <w:rPr>
          <w:rFonts w:hint="eastAsia" w:ascii="仿宋" w:hAnsi="仿宋" w:eastAsia="仿宋" w:cs="仿宋"/>
          <w:sz w:val="32"/>
          <w:szCs w:val="32"/>
        </w:rPr>
        <w:t>次馆内业务培训、</w:t>
      </w:r>
      <w:r>
        <w:rPr>
          <w:rFonts w:hint="eastAsia" w:ascii="仿宋" w:hAnsi="仿宋" w:eastAsia="仿宋" w:cs="仿宋"/>
          <w:sz w:val="32"/>
          <w:szCs w:val="32"/>
          <w:lang w:val="en-US" w:eastAsia="zh-CN"/>
        </w:rPr>
        <w:t>6</w:t>
      </w:r>
      <w:r>
        <w:rPr>
          <w:rFonts w:hint="eastAsia" w:ascii="仿宋" w:hAnsi="仿宋" w:eastAsia="仿宋" w:cs="仿宋"/>
          <w:sz w:val="32"/>
          <w:szCs w:val="32"/>
        </w:rPr>
        <w:t>次对外交流学习培训。</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坚持通过读者座谈会、读者留言板、读者信箱等形式，收集读者对图书馆工作的意见和建议，不断改进和提高读者服务水平，帮助读者学会利用图书馆，更重要的是吸引更多的读者来馆利用图书资源。今年，力争接待读者、流通文献等图书惠民基数同比增长5%。</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六、完善农家书屋、文化信息资源共享工程基层服务点、图书馆分馆、公共电子阅览室、图书流通站、图书服务点等公共文化服务体系服务网络，保障广大读者近距离利用图书馆文献资源服务，不断提高共享文化信息资源能力。今年，将组织12次文化共享工程网络培训、10次基层业务辅导培训及送书、送资源下乡活动。</w:t>
      </w:r>
    </w:p>
    <w:p>
      <w:pPr>
        <w:rPr>
          <w:rFonts w:hint="eastAsia" w:ascii="仿宋" w:hAnsi="仿宋" w:eastAsia="仿宋" w:cs="仿宋"/>
          <w:sz w:val="32"/>
          <w:szCs w:val="32"/>
        </w:rPr>
      </w:pPr>
      <w:r>
        <w:rPr>
          <w:rFonts w:hint="eastAsia" w:ascii="仿宋" w:hAnsi="仿宋" w:eastAsia="仿宋" w:cs="仿宋"/>
          <w:sz w:val="32"/>
          <w:szCs w:val="32"/>
        </w:rPr>
        <w:t xml:space="preserve">    七、充分利用世界读书日、延边读者节、龙井读书月、龙图服务宣传周及学生假期，加强与相关部门的联系，并利用好门户网站，积极开展全民阅读活动，大力建设书香龙井。年内将组织10次以上的内容充实、形式</w:t>
      </w:r>
      <w:r>
        <w:rPr>
          <w:rFonts w:hint="eastAsia" w:ascii="仿宋" w:hAnsi="仿宋" w:eastAsia="仿宋" w:cs="仿宋"/>
          <w:sz w:val="32"/>
          <w:szCs w:val="32"/>
          <w:lang w:eastAsia="zh-CN"/>
        </w:rPr>
        <w:t>新颖</w:t>
      </w:r>
      <w:r>
        <w:rPr>
          <w:rFonts w:hint="eastAsia" w:ascii="仿宋" w:hAnsi="仿宋" w:eastAsia="仿宋" w:cs="仿宋"/>
          <w:sz w:val="32"/>
          <w:szCs w:val="32"/>
        </w:rPr>
        <w:t>、富有意义的读书活动。</w:t>
      </w:r>
    </w:p>
    <w:p>
      <w:pPr>
        <w:ind w:firstLine="640" w:firstLineChars="200"/>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s="仿宋"/>
          <w:sz w:val="32"/>
          <w:szCs w:val="32"/>
        </w:rPr>
        <w:t>八、整合民俗文化资源，完善信息动态更新，争取将图书馆主页建设成为公共文化服务上等类网站。</w:t>
      </w:r>
    </w:p>
    <w:p>
      <w:pPr>
        <w:ind w:firstLine="643" w:firstLineChars="200"/>
        <w:jc w:val="both"/>
        <w:rPr>
          <w:rFonts w:hint="eastAsia"/>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二、</w:t>
      </w:r>
      <w:r>
        <w:rPr>
          <w:rFonts w:hint="eastAsia"/>
          <w:b/>
          <w:bCs/>
          <w:color w:val="000000" w:themeColor="text1"/>
          <w:sz w:val="32"/>
          <w:szCs w:val="32"/>
          <w14:textFill>
            <w14:solidFill>
              <w14:schemeClr w14:val="tx1"/>
            </w14:solidFill>
          </w14:textFill>
        </w:rPr>
        <w:t>龙井市图书馆</w:t>
      </w:r>
      <w:r>
        <w:rPr>
          <w:rFonts w:hint="eastAsia"/>
          <w:b/>
          <w:bCs/>
          <w:color w:val="000000" w:themeColor="text1"/>
          <w:sz w:val="32"/>
          <w:szCs w:val="32"/>
          <w:lang w:val="en-US" w:eastAsia="zh-CN"/>
          <w14:textFill>
            <w14:solidFill>
              <w14:schemeClr w14:val="tx1"/>
            </w14:solidFill>
          </w14:textFill>
        </w:rPr>
        <w:t>2015年工作总结</w:t>
      </w:r>
    </w:p>
    <w:p>
      <w:pPr>
        <w:ind w:firstLine="640" w:firstLineChars="200"/>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龙井市图书馆以“免费开放、资源共享、图书惠民”为服务主题，从强化管理、优质服务、读者活动、队伍建设等方面开展工作，通过开拓创新、奋发向上、充分调动全体职工的积极性，顺利完成了本年度的各项工作任务。现就我馆2015年度工作总结如下：</w:t>
      </w:r>
    </w:p>
    <w:p>
      <w:pPr>
        <w:numPr>
          <w:ilvl w:val="0"/>
          <w:numId w:val="0"/>
        </w:numPr>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1、加强学习，培养造就高素质人才。</w:t>
      </w:r>
    </w:p>
    <w:p>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    我馆围绕增强服务意识、提高服务质量、弘扬踏实干事的工作作风，以提高全体职工道德素养和业务技能为核心，为实现我馆工作的现代化、制度化、标准化提供了强有力支撑。</w:t>
      </w:r>
    </w:p>
    <w:p>
      <w:pPr>
        <w:ind w:firstLine="643" w:firstLineChars="200"/>
        <w:rPr>
          <w:rFonts w:hint="eastAsia" w:ascii="仿宋" w:hAnsi="仿宋" w:eastAsia="仿宋" w:cs="仿宋"/>
          <w:color w:val="000000"/>
          <w:sz w:val="32"/>
          <w:szCs w:val="32"/>
        </w:rPr>
      </w:pPr>
      <w:r>
        <w:rPr>
          <w:rFonts w:hint="eastAsia" w:ascii="仿宋" w:hAnsi="仿宋" w:eastAsia="仿宋" w:cs="仿宋"/>
          <w:b/>
          <w:bCs/>
          <w:color w:val="000000"/>
          <w:sz w:val="32"/>
          <w:szCs w:val="32"/>
          <w:lang w:eastAsia="zh-CN"/>
        </w:rPr>
        <w:t>馆内业务培训：</w:t>
      </w:r>
      <w:r>
        <w:rPr>
          <w:rFonts w:hint="eastAsia" w:ascii="仿宋" w:hAnsi="仿宋" w:eastAsia="仿宋" w:cs="仿宋"/>
          <w:color w:val="000000"/>
          <w:sz w:val="32"/>
          <w:szCs w:val="32"/>
        </w:rPr>
        <w:t>邀请延边图书馆专业管理人员，为全体馆员进行了文献采编、文献上架、信息服务、</w:t>
      </w:r>
      <w:r>
        <w:rPr>
          <w:rFonts w:hint="eastAsia" w:ascii="仿宋" w:hAnsi="仿宋" w:eastAsia="仿宋" w:cs="仿宋"/>
          <w:color w:val="000000"/>
          <w:sz w:val="32"/>
          <w:szCs w:val="32"/>
          <w:lang w:eastAsia="zh-CN"/>
        </w:rPr>
        <w:t>古籍、网络技术</w:t>
      </w:r>
      <w:r>
        <w:rPr>
          <w:rFonts w:hint="eastAsia" w:ascii="仿宋" w:hAnsi="仿宋" w:eastAsia="仿宋" w:cs="仿宋"/>
          <w:color w:val="000000"/>
          <w:sz w:val="32"/>
          <w:szCs w:val="32"/>
        </w:rPr>
        <w:t>等技术</w:t>
      </w:r>
      <w:r>
        <w:rPr>
          <w:rFonts w:hint="eastAsia" w:ascii="仿宋" w:hAnsi="仿宋" w:eastAsia="仿宋" w:cs="仿宋"/>
          <w:color w:val="000000"/>
          <w:sz w:val="32"/>
          <w:szCs w:val="32"/>
          <w:lang w:eastAsia="zh-CN"/>
        </w:rPr>
        <w:t>业务</w:t>
      </w:r>
      <w:r>
        <w:rPr>
          <w:rFonts w:hint="eastAsia" w:ascii="仿宋" w:hAnsi="仿宋" w:eastAsia="仿宋" w:cs="仿宋"/>
          <w:color w:val="000000"/>
          <w:sz w:val="32"/>
          <w:szCs w:val="32"/>
        </w:rPr>
        <w:t>培训。</w:t>
      </w:r>
      <w:r>
        <w:rPr>
          <w:rFonts w:hint="eastAsia" w:ascii="仿宋" w:hAnsi="仿宋" w:eastAsia="仿宋" w:cs="仿宋"/>
          <w:color w:val="000000"/>
          <w:sz w:val="32"/>
          <w:szCs w:val="32"/>
          <w:lang w:eastAsia="zh-CN"/>
        </w:rPr>
        <w:t>馆内积极组织职工参加图书资料系列专业技术人员的继续教育培训。</w:t>
      </w:r>
      <w:r>
        <w:rPr>
          <w:rFonts w:hint="eastAsia" w:ascii="仿宋" w:hAnsi="仿宋" w:eastAsia="仿宋" w:cs="仿宋"/>
          <w:color w:val="000000"/>
          <w:sz w:val="32"/>
          <w:szCs w:val="32"/>
          <w:lang w:val="en-US" w:eastAsia="zh-CN"/>
        </w:rPr>
        <w:t>共组织</w:t>
      </w:r>
      <w:r>
        <w:rPr>
          <w:rFonts w:hint="eastAsia" w:ascii="仿宋" w:hAnsi="仿宋" w:eastAsia="仿宋" w:cs="仿宋"/>
          <w:color w:val="000000"/>
          <w:sz w:val="32"/>
          <w:szCs w:val="32"/>
          <w:lang w:eastAsia="zh-CN"/>
        </w:rPr>
        <w:t>馆内业务培训</w:t>
      </w:r>
      <w:r>
        <w:rPr>
          <w:rFonts w:hint="eastAsia" w:ascii="仿宋" w:hAnsi="仿宋" w:eastAsia="仿宋" w:cs="仿宋"/>
          <w:color w:val="000000"/>
          <w:sz w:val="32"/>
          <w:szCs w:val="32"/>
          <w:lang w:val="en-US" w:eastAsia="zh-CN"/>
        </w:rPr>
        <w:t>42次。</w:t>
      </w:r>
    </w:p>
    <w:p>
      <w:pPr>
        <w:ind w:firstLine="643" w:firstLineChars="200"/>
        <w:rPr>
          <w:rFonts w:hint="eastAsia" w:ascii="仿宋" w:hAnsi="仿宋" w:eastAsia="仿宋" w:cs="仿宋"/>
          <w:color w:val="000000"/>
          <w:sz w:val="32"/>
          <w:szCs w:val="32"/>
          <w:lang w:val="en-US" w:eastAsia="zh-CN"/>
        </w:rPr>
      </w:pPr>
      <w:r>
        <w:rPr>
          <w:rFonts w:hint="eastAsia" w:ascii="仿宋" w:hAnsi="仿宋" w:eastAsia="仿宋" w:cs="仿宋"/>
          <w:b/>
          <w:bCs/>
          <w:color w:val="000000"/>
          <w:sz w:val="32"/>
          <w:szCs w:val="32"/>
          <w:lang w:val="en-US" w:eastAsia="zh-CN"/>
        </w:rPr>
        <w:t>政治理论培训：</w:t>
      </w:r>
      <w:r>
        <w:rPr>
          <w:rFonts w:hint="eastAsia" w:ascii="仿宋" w:hAnsi="仿宋" w:eastAsia="仿宋" w:cs="仿宋"/>
          <w:color w:val="000000"/>
          <w:sz w:val="32"/>
          <w:szCs w:val="32"/>
        </w:rPr>
        <w:t>以习近平总书记</w:t>
      </w:r>
      <w:r>
        <w:rPr>
          <w:rFonts w:hint="eastAsia" w:ascii="仿宋" w:hAnsi="仿宋" w:eastAsia="仿宋" w:cs="仿宋"/>
          <w:color w:val="000000"/>
          <w:sz w:val="32"/>
          <w:szCs w:val="32"/>
          <w:lang w:eastAsia="zh-CN"/>
        </w:rPr>
        <w:t>主持召开中央全面深化改革领导小组第十次、十一次会议</w:t>
      </w:r>
      <w:r>
        <w:rPr>
          <w:rFonts w:hint="eastAsia" w:ascii="仿宋" w:hAnsi="仿宋" w:eastAsia="仿宋" w:cs="仿宋"/>
          <w:color w:val="000000"/>
          <w:sz w:val="32"/>
          <w:szCs w:val="32"/>
        </w:rPr>
        <w:t>内容</w:t>
      </w:r>
      <w:r>
        <w:rPr>
          <w:rFonts w:hint="eastAsia" w:ascii="仿宋" w:hAnsi="仿宋" w:eastAsia="仿宋" w:cs="仿宋"/>
          <w:color w:val="000000"/>
          <w:sz w:val="32"/>
          <w:szCs w:val="32"/>
          <w:lang w:eastAsia="zh-CN"/>
        </w:rPr>
        <w:t>、切实贯彻全面从严治党的要求，建设全面过硬的党员干部队伍、龙井市委书记安明植同志在全市“三严三实”专题党课上的讲话等为内容，共</w:t>
      </w:r>
      <w:r>
        <w:rPr>
          <w:rFonts w:hint="eastAsia" w:ascii="仿宋" w:hAnsi="仿宋" w:eastAsia="仿宋" w:cs="仿宋"/>
          <w:color w:val="000000"/>
          <w:sz w:val="32"/>
          <w:szCs w:val="32"/>
        </w:rPr>
        <w:t>组织了</w:t>
      </w:r>
      <w:r>
        <w:rPr>
          <w:rFonts w:hint="eastAsia" w:ascii="仿宋" w:hAnsi="仿宋" w:eastAsia="仿宋" w:cs="仿宋"/>
          <w:color w:val="000000"/>
          <w:sz w:val="32"/>
          <w:szCs w:val="32"/>
          <w:lang w:val="en-US" w:eastAsia="zh-CN"/>
        </w:rPr>
        <w:t>11次集中学习。</w:t>
      </w:r>
    </w:p>
    <w:p>
      <w:pPr>
        <w:ind w:firstLine="640" w:firstLineChars="200"/>
        <w:rPr>
          <w:rFonts w:hint="eastAsia" w:ascii="仿宋" w:hAnsi="仿宋" w:eastAsia="仿宋" w:cs="仿宋"/>
          <w:b/>
          <w:bCs/>
          <w:color w:val="000000"/>
          <w:sz w:val="32"/>
          <w:szCs w:val="32"/>
          <w:lang w:val="en-US" w:eastAsia="zh-CN"/>
        </w:rPr>
      </w:pPr>
      <w:r>
        <w:rPr>
          <w:rFonts w:hint="eastAsia" w:ascii="仿宋" w:hAnsi="仿宋" w:eastAsia="仿宋" w:cs="仿宋"/>
          <w:b w:val="0"/>
          <w:bCs w:val="0"/>
          <w:color w:val="000000"/>
          <w:sz w:val="32"/>
          <w:szCs w:val="32"/>
          <w:lang w:val="en-US" w:eastAsia="zh-CN"/>
        </w:rPr>
        <w:t>党支部在“七一”召开“回顾党的光荣历史、规划美好未来”为主题的活动，组织全体党员和积极分子到“3.13”反日义士陵开展祭扫抗战烈士墓、敬献花篮活动，缅怀抗战烈士的英勇事迹和崇高精神。</w:t>
      </w:r>
    </w:p>
    <w:p>
      <w:pPr>
        <w:ind w:firstLine="643" w:firstLineChars="200"/>
        <w:rPr>
          <w:rFonts w:hint="eastAsia" w:ascii="仿宋" w:hAnsi="仿宋" w:eastAsia="仿宋" w:cs="仿宋"/>
          <w:color w:val="000000"/>
          <w:sz w:val="32"/>
          <w:szCs w:val="32"/>
          <w:lang w:val="en-US" w:eastAsia="zh-CN"/>
        </w:rPr>
      </w:pPr>
      <w:r>
        <w:rPr>
          <w:rFonts w:hint="eastAsia" w:ascii="仿宋" w:hAnsi="仿宋" w:eastAsia="仿宋" w:cs="仿宋"/>
          <w:b/>
          <w:bCs/>
          <w:color w:val="000000"/>
          <w:sz w:val="32"/>
          <w:szCs w:val="32"/>
          <w:lang w:eastAsia="zh-CN"/>
        </w:rPr>
        <w:t>馆外交流培训：</w:t>
      </w:r>
      <w:r>
        <w:rPr>
          <w:rFonts w:hint="eastAsia" w:ascii="仿宋" w:hAnsi="仿宋" w:eastAsia="仿宋" w:cs="仿宋"/>
          <w:color w:val="000000"/>
          <w:sz w:val="32"/>
          <w:szCs w:val="32"/>
        </w:rPr>
        <w:t>选派</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名馆员参加了</w:t>
      </w:r>
      <w:r>
        <w:rPr>
          <w:rFonts w:hint="eastAsia" w:ascii="仿宋" w:hAnsi="仿宋" w:eastAsia="仿宋" w:cs="仿宋"/>
          <w:color w:val="000000"/>
          <w:sz w:val="32"/>
          <w:szCs w:val="32"/>
          <w:lang w:eastAsia="zh-CN"/>
        </w:rPr>
        <w:t>中国图书馆学会在武汉举办的《中国图书馆分类法（未成年人图书馆版）》（第四版）培训班；</w:t>
      </w:r>
      <w:r>
        <w:rPr>
          <w:rFonts w:hint="eastAsia" w:ascii="仿宋" w:hAnsi="仿宋" w:eastAsia="仿宋" w:cs="仿宋"/>
          <w:bCs/>
          <w:color w:val="000000"/>
          <w:sz w:val="32"/>
          <w:szCs w:val="32"/>
          <w:shd w:val="clear" w:color="auto" w:fill="FFFFFF"/>
        </w:rPr>
        <w:t>选派</w:t>
      </w:r>
      <w:r>
        <w:rPr>
          <w:rFonts w:hint="eastAsia" w:ascii="仿宋" w:hAnsi="仿宋" w:eastAsia="仿宋" w:cs="仿宋"/>
          <w:bCs/>
          <w:color w:val="000000"/>
          <w:sz w:val="32"/>
          <w:szCs w:val="32"/>
          <w:shd w:val="clear" w:color="auto" w:fill="FFFFFF"/>
          <w:lang w:val="en-US" w:eastAsia="zh-CN"/>
        </w:rPr>
        <w:t>2</w:t>
      </w:r>
      <w:r>
        <w:rPr>
          <w:rFonts w:hint="eastAsia" w:ascii="仿宋" w:hAnsi="仿宋" w:eastAsia="仿宋" w:cs="仿宋"/>
          <w:bCs/>
          <w:color w:val="000000"/>
          <w:sz w:val="32"/>
          <w:szCs w:val="32"/>
          <w:shd w:val="clear" w:color="auto" w:fill="FFFFFF"/>
        </w:rPr>
        <w:t>名馆员参加了吉林省图书馆在长春举办的</w:t>
      </w:r>
      <w:r>
        <w:rPr>
          <w:rFonts w:hint="eastAsia" w:ascii="仿宋" w:hAnsi="仿宋" w:eastAsia="仿宋" w:cs="仿宋"/>
          <w:bCs/>
          <w:color w:val="000000"/>
          <w:sz w:val="32"/>
          <w:szCs w:val="32"/>
          <w:shd w:val="clear" w:color="auto" w:fill="FFFFFF"/>
          <w:lang w:eastAsia="zh-CN"/>
        </w:rPr>
        <w:t>“吉林省</w:t>
      </w:r>
      <w:r>
        <w:rPr>
          <w:rFonts w:hint="eastAsia" w:ascii="仿宋" w:hAnsi="仿宋" w:eastAsia="仿宋" w:cs="仿宋"/>
          <w:bCs/>
          <w:color w:val="000000"/>
          <w:sz w:val="32"/>
          <w:szCs w:val="32"/>
          <w:shd w:val="clear" w:color="auto" w:fill="FFFFFF"/>
        </w:rPr>
        <w:t>文化共享工程技</w:t>
      </w:r>
      <w:r>
        <w:rPr>
          <w:rFonts w:hint="eastAsia" w:ascii="仿宋" w:hAnsi="仿宋" w:eastAsia="仿宋" w:cs="仿宋"/>
          <w:bCs/>
          <w:color w:val="000000"/>
          <w:sz w:val="32"/>
          <w:szCs w:val="32"/>
          <w:shd w:val="clear" w:color="auto" w:fill="FFFFFF"/>
          <w:lang w:eastAsia="zh-CN"/>
        </w:rPr>
        <w:t>术</w:t>
      </w:r>
      <w:r>
        <w:rPr>
          <w:rFonts w:hint="eastAsia" w:ascii="仿宋" w:hAnsi="仿宋" w:eastAsia="仿宋" w:cs="仿宋"/>
          <w:bCs/>
          <w:color w:val="000000"/>
          <w:sz w:val="32"/>
          <w:szCs w:val="32"/>
          <w:shd w:val="clear" w:color="auto" w:fill="FFFFFF"/>
        </w:rPr>
        <w:t>人</w:t>
      </w:r>
      <w:r>
        <w:rPr>
          <w:rFonts w:hint="eastAsia" w:ascii="仿宋" w:hAnsi="仿宋" w:eastAsia="仿宋" w:cs="仿宋"/>
          <w:bCs/>
          <w:color w:val="000000"/>
          <w:sz w:val="32"/>
          <w:szCs w:val="32"/>
          <w:shd w:val="clear" w:color="auto" w:fill="FFFFFF"/>
          <w:lang w:val="en-US" w:eastAsia="zh-CN"/>
        </w:rPr>
        <w:t>骨干</w:t>
      </w:r>
      <w:r>
        <w:rPr>
          <w:rFonts w:hint="eastAsia" w:ascii="仿宋" w:hAnsi="仿宋" w:eastAsia="仿宋" w:cs="仿宋"/>
          <w:bCs/>
          <w:color w:val="000000"/>
          <w:sz w:val="32"/>
          <w:szCs w:val="32"/>
          <w:shd w:val="clear" w:color="auto" w:fill="FFFFFF"/>
        </w:rPr>
        <w:t>培训班</w:t>
      </w:r>
      <w:r>
        <w:rPr>
          <w:rFonts w:hint="eastAsia" w:ascii="仿宋" w:hAnsi="仿宋" w:eastAsia="仿宋" w:cs="仿宋"/>
          <w:bCs/>
          <w:color w:val="000000"/>
          <w:sz w:val="32"/>
          <w:szCs w:val="32"/>
          <w:shd w:val="clear" w:color="auto" w:fill="FFFFFF"/>
          <w:lang w:eastAsia="zh-CN"/>
        </w:rPr>
        <w:t>”；选</w:t>
      </w:r>
      <w:r>
        <w:rPr>
          <w:rFonts w:hint="eastAsia" w:ascii="仿宋" w:hAnsi="仿宋" w:eastAsia="仿宋" w:cs="仿宋"/>
          <w:bCs/>
          <w:color w:val="000000"/>
          <w:sz w:val="32"/>
          <w:szCs w:val="32"/>
          <w:shd w:val="clear" w:color="auto" w:fill="FFFFFF"/>
          <w:lang w:val="en-US" w:eastAsia="zh-CN"/>
        </w:rPr>
        <w:t>2</w:t>
      </w:r>
      <w:r>
        <w:rPr>
          <w:rFonts w:hint="eastAsia" w:ascii="仿宋" w:hAnsi="仿宋" w:eastAsia="仿宋" w:cs="仿宋"/>
          <w:bCs/>
          <w:color w:val="000000"/>
          <w:sz w:val="32"/>
          <w:szCs w:val="32"/>
          <w:shd w:val="clear" w:color="auto" w:fill="FFFFFF"/>
          <w:lang w:eastAsia="zh-CN"/>
        </w:rPr>
        <w:t>名馆员参加了吉林省图书馆在长春举办的</w:t>
      </w:r>
      <w:r>
        <w:rPr>
          <w:rFonts w:hint="eastAsia" w:ascii="仿宋" w:hAnsi="仿宋" w:eastAsia="仿宋" w:cs="仿宋"/>
          <w:bCs/>
          <w:color w:val="000000"/>
          <w:sz w:val="32"/>
          <w:szCs w:val="32"/>
          <w:shd w:val="clear" w:color="auto" w:fill="FFFFFF"/>
          <w:lang w:val="en-US" w:eastAsia="zh-CN"/>
        </w:rPr>
        <w:t>“吉林省数字图书馆推广工程业务骨干培训班”；</w:t>
      </w:r>
      <w:r>
        <w:rPr>
          <w:rFonts w:hint="eastAsia" w:ascii="仿宋" w:hAnsi="仿宋" w:eastAsia="仿宋" w:cs="仿宋"/>
          <w:bCs/>
          <w:color w:val="000000"/>
          <w:kern w:val="0"/>
          <w:sz w:val="32"/>
          <w:szCs w:val="32"/>
        </w:rPr>
        <w:t>选派</w:t>
      </w:r>
      <w:r>
        <w:rPr>
          <w:rFonts w:hint="eastAsia" w:ascii="仿宋" w:hAnsi="仿宋" w:eastAsia="仿宋" w:cs="仿宋"/>
          <w:bCs/>
          <w:color w:val="000000"/>
          <w:kern w:val="0"/>
          <w:sz w:val="32"/>
          <w:szCs w:val="32"/>
          <w:lang w:val="en-US" w:eastAsia="zh-CN"/>
        </w:rPr>
        <w:t>2</w:t>
      </w:r>
      <w:r>
        <w:rPr>
          <w:rFonts w:hint="eastAsia" w:ascii="仿宋" w:hAnsi="仿宋" w:eastAsia="仿宋" w:cs="仿宋"/>
          <w:bCs/>
          <w:color w:val="000000"/>
          <w:kern w:val="0"/>
          <w:sz w:val="32"/>
          <w:szCs w:val="32"/>
        </w:rPr>
        <w:t>名馆员参加</w:t>
      </w:r>
      <w:r>
        <w:rPr>
          <w:rFonts w:hint="eastAsia" w:ascii="仿宋" w:hAnsi="仿宋" w:eastAsia="仿宋" w:cs="仿宋"/>
          <w:color w:val="000000"/>
          <w:sz w:val="32"/>
          <w:szCs w:val="32"/>
        </w:rPr>
        <w:t>了</w:t>
      </w:r>
      <w:r>
        <w:rPr>
          <w:rFonts w:hint="eastAsia" w:ascii="仿宋" w:hAnsi="仿宋" w:eastAsia="仿宋" w:cs="仿宋"/>
          <w:color w:val="000000"/>
          <w:sz w:val="32"/>
          <w:szCs w:val="32"/>
          <w:lang w:eastAsia="zh-CN"/>
        </w:rPr>
        <w:t>三</w:t>
      </w:r>
      <w:r>
        <w:rPr>
          <w:rFonts w:hint="eastAsia" w:ascii="仿宋" w:hAnsi="仿宋" w:eastAsia="仿宋" w:cs="仿宋"/>
          <w:color w:val="000000"/>
          <w:sz w:val="32"/>
          <w:szCs w:val="32"/>
        </w:rPr>
        <w:t>省区图书馆学会在</w:t>
      </w:r>
      <w:r>
        <w:rPr>
          <w:rFonts w:hint="eastAsia" w:ascii="仿宋" w:hAnsi="仿宋" w:eastAsia="仿宋" w:cs="仿宋"/>
          <w:color w:val="000000"/>
          <w:sz w:val="32"/>
          <w:szCs w:val="32"/>
          <w:lang w:eastAsia="zh-CN"/>
        </w:rPr>
        <w:t>吉林白城</w:t>
      </w:r>
      <w:r>
        <w:rPr>
          <w:rFonts w:hint="eastAsia" w:ascii="仿宋" w:hAnsi="仿宋" w:eastAsia="仿宋" w:cs="仿宋"/>
          <w:color w:val="000000"/>
          <w:sz w:val="32"/>
          <w:szCs w:val="32"/>
        </w:rPr>
        <w:t>召开的</w:t>
      </w:r>
      <w:r>
        <w:rPr>
          <w:rFonts w:hint="eastAsia" w:ascii="仿宋" w:hAnsi="仿宋" w:eastAsia="仿宋" w:cs="仿宋"/>
          <w:color w:val="000000"/>
          <w:sz w:val="32"/>
          <w:szCs w:val="32"/>
          <w:lang w:eastAsia="zh-CN"/>
        </w:rPr>
        <w:t>东北地区第十五次图书馆学科学讨论会；</w:t>
      </w:r>
      <w:r>
        <w:rPr>
          <w:rFonts w:hint="eastAsia" w:ascii="仿宋" w:hAnsi="仿宋" w:eastAsia="仿宋" w:cs="仿宋"/>
          <w:color w:val="000000"/>
          <w:sz w:val="32"/>
          <w:szCs w:val="32"/>
          <w:lang w:val="en-US" w:eastAsia="zh-CN"/>
        </w:rPr>
        <w:t>选派2名馆员参加了吉林省图书馆在长春举办的“网络书香·数字图书馆建设与服务”宣传推广项目——图书馆馆长及业务骨干高级研讨班；选派了1名馆员参加了吉林省消防协会在红鹰消防行业培训中心举办的”建筑消防设施维护管理人员消防职业资格培训。</w:t>
      </w:r>
    </w:p>
    <w:p>
      <w:pPr>
        <w:numPr>
          <w:ilvl w:val="0"/>
          <w:numId w:val="0"/>
        </w:numPr>
        <w:ind w:firstLine="643" w:firstLineChars="200"/>
        <w:rPr>
          <w:rFonts w:hint="eastAsia" w:ascii="仿宋" w:hAnsi="仿宋" w:eastAsia="仿宋" w:cs="仿宋"/>
          <w:b/>
          <w:sz w:val="32"/>
          <w:szCs w:val="32"/>
        </w:rPr>
      </w:pPr>
      <w:r>
        <w:rPr>
          <w:rFonts w:hint="eastAsia" w:ascii="仿宋" w:hAnsi="仿宋" w:eastAsia="仿宋" w:cs="仿宋"/>
          <w:b/>
          <w:color w:val="000000"/>
          <w:sz w:val="32"/>
          <w:szCs w:val="32"/>
          <w:lang w:val="en-US" w:eastAsia="zh-CN"/>
        </w:rPr>
        <w:t>2、</w:t>
      </w:r>
      <w:r>
        <w:rPr>
          <w:rFonts w:hint="eastAsia" w:ascii="仿宋" w:hAnsi="仿宋" w:eastAsia="仿宋" w:cs="仿宋"/>
          <w:b/>
          <w:color w:val="000000"/>
          <w:sz w:val="32"/>
          <w:szCs w:val="32"/>
        </w:rPr>
        <w:t>推进自动化图书馆建设，形成</w:t>
      </w:r>
      <w:r>
        <w:rPr>
          <w:rFonts w:hint="eastAsia" w:ascii="仿宋" w:hAnsi="仿宋" w:eastAsia="仿宋" w:cs="仿宋"/>
          <w:b/>
          <w:sz w:val="32"/>
          <w:szCs w:val="32"/>
        </w:rPr>
        <w:t>资源共建共享新载体。</w:t>
      </w:r>
    </w:p>
    <w:p>
      <w:pPr>
        <w:ind w:firstLine="640" w:firstLineChars="200"/>
        <w:rPr>
          <w:rFonts w:hint="eastAsia" w:ascii="仿宋" w:hAnsi="仿宋" w:eastAsia="仿宋" w:cs="仿宋"/>
          <w:b w:val="0"/>
          <w:color w:val="000000"/>
          <w:kern w:val="0"/>
          <w:sz w:val="32"/>
          <w:szCs w:val="32"/>
          <w:lang w:val="en-US" w:eastAsia="zh-CN" w:bidi="ar-SA"/>
        </w:rPr>
      </w:pPr>
      <w:r>
        <w:rPr>
          <w:rFonts w:hint="eastAsia" w:ascii="仿宋" w:hAnsi="仿宋" w:eastAsia="仿宋" w:cs="仿宋"/>
          <w:b w:val="0"/>
          <w:bCs/>
          <w:sz w:val="32"/>
          <w:szCs w:val="32"/>
          <w:lang w:val="en-US" w:eastAsia="zh-CN"/>
        </w:rPr>
        <w:t>引进数字图书借阅机系统</w:t>
      </w:r>
      <w:r>
        <w:rPr>
          <w:rFonts w:hint="eastAsia" w:ascii="仿宋" w:hAnsi="仿宋" w:eastAsia="仿宋" w:cs="仿宋"/>
          <w:b w:val="0"/>
          <w:color w:val="000000"/>
          <w:kern w:val="0"/>
          <w:sz w:val="32"/>
          <w:szCs w:val="32"/>
          <w:lang w:val="en-US" w:eastAsia="zh-CN" w:bidi="ar-SA"/>
        </w:rPr>
        <w:t>，</w:t>
      </w:r>
      <w:r>
        <w:rPr>
          <w:rFonts w:hint="eastAsia" w:ascii="仿宋" w:hAnsi="仿宋" w:eastAsia="仿宋" w:cs="仿宋"/>
          <w:sz w:val="32"/>
          <w:szCs w:val="32"/>
        </w:rPr>
        <w:t>基本实现自动化、便捷化、数字化、网络化的公共文化信息服务空间</w:t>
      </w:r>
      <w:r>
        <w:rPr>
          <w:rFonts w:hint="eastAsia" w:ascii="仿宋" w:hAnsi="仿宋" w:eastAsia="仿宋" w:cs="仿宋"/>
          <w:sz w:val="32"/>
          <w:szCs w:val="32"/>
          <w:lang w:eastAsia="zh-CN"/>
        </w:rPr>
        <w:t>。</w:t>
      </w:r>
      <w:r>
        <w:rPr>
          <w:rFonts w:hint="eastAsia" w:ascii="仿宋" w:hAnsi="仿宋" w:eastAsia="仿宋" w:cs="仿宋"/>
          <w:b w:val="0"/>
          <w:color w:val="000000"/>
          <w:kern w:val="0"/>
          <w:sz w:val="32"/>
          <w:szCs w:val="32"/>
          <w:lang w:val="en-US" w:eastAsia="zh-CN" w:bidi="ar-SA"/>
        </w:rPr>
        <w:t>电子书借阅系统内置有3000种电子图书，包括文学、历史、励志、军事等多个类别，每位读者只要用手机轻松一扫电子图书借阅机上显示的二维码，下载安装“移动图书馆”软件，即可将图书下载保存至手机进行离线阅读，不仅加速推进图书馆数字资源建设，而且极大地拓展了民众阅读空间，开户图书借阅新时代，更好的服务于全民阅读，让更多的读者走进图书馆、利用图书馆。</w:t>
      </w:r>
    </w:p>
    <w:p>
      <w:pPr>
        <w:ind w:firstLine="640" w:firstLineChars="200"/>
        <w:rPr>
          <w:rFonts w:hint="eastAsia" w:ascii="仿宋" w:hAnsi="仿宋" w:eastAsia="仿宋" w:cs="仿宋"/>
          <w:b w:val="0"/>
          <w:color w:val="000000"/>
          <w:kern w:val="0"/>
          <w:sz w:val="32"/>
          <w:szCs w:val="32"/>
          <w:lang w:val="en-US" w:eastAsia="zh-CN" w:bidi="ar-SA"/>
        </w:rPr>
      </w:pPr>
      <w:r>
        <w:rPr>
          <w:rFonts w:hint="eastAsia" w:ascii="仿宋" w:hAnsi="仿宋" w:eastAsia="仿宋" w:cs="仿宋"/>
          <w:b w:val="0"/>
          <w:color w:val="000000"/>
          <w:kern w:val="0"/>
          <w:sz w:val="32"/>
          <w:szCs w:val="32"/>
          <w:lang w:val="en-US" w:eastAsia="zh-CN" w:bidi="ar-SA"/>
        </w:rPr>
        <w:t>建立盲人阅览室，让视障读者也能到图书馆享受休闲时光，在知识的海洋里畅游。阅览室配有健康养生、文学类图书、盲人听书机、CD机和专用电脑，开辟了为特殊人群服务的新途径。</w:t>
      </w:r>
    </w:p>
    <w:p>
      <w:pPr>
        <w:rPr>
          <w:rFonts w:hint="eastAsia" w:ascii="仿宋" w:hAnsi="仿宋" w:eastAsia="仿宋" w:cs="仿宋"/>
          <w:color w:val="000000"/>
          <w:sz w:val="32"/>
          <w:szCs w:val="32"/>
        </w:rPr>
      </w:pPr>
      <w:r>
        <w:rPr>
          <w:rFonts w:hint="eastAsia" w:ascii="仿宋" w:hAnsi="仿宋" w:eastAsia="仿宋" w:cs="仿宋"/>
          <w:b/>
          <w:bCs/>
          <w:color w:val="000000"/>
          <w:sz w:val="32"/>
          <w:szCs w:val="32"/>
          <w:lang w:val="en-US" w:eastAsia="zh-CN"/>
        </w:rPr>
        <w:t xml:space="preserve">    3、坚持优质服务，提高社会效益。</w:t>
      </w:r>
    </w:p>
    <w:p>
      <w:pPr>
        <w:ind w:firstLine="600"/>
        <w:rPr>
          <w:rFonts w:hint="eastAsia" w:ascii="仿宋" w:hAnsi="仿宋" w:eastAsia="仿宋" w:cs="仿宋"/>
          <w:color w:val="000000"/>
          <w:sz w:val="32"/>
          <w:szCs w:val="32"/>
          <w:lang w:val="en-US" w:eastAsia="zh-CN"/>
        </w:rPr>
      </w:pPr>
      <w:r>
        <w:rPr>
          <w:rFonts w:hint="eastAsia" w:ascii="仿宋" w:hAnsi="仿宋" w:eastAsia="仿宋" w:cs="仿宋"/>
          <w:sz w:val="32"/>
          <w:szCs w:val="32"/>
          <w:lang w:eastAsia="zh-CN"/>
        </w:rPr>
        <w:t>我馆始终把“读者至上、服务第一”的服务宗旨贯穿于各项基础服务工作中</w:t>
      </w:r>
      <w:r>
        <w:rPr>
          <w:rFonts w:hint="eastAsia" w:ascii="仿宋" w:hAnsi="仿宋" w:eastAsia="仿宋" w:cs="仿宋"/>
          <w:sz w:val="32"/>
          <w:szCs w:val="32"/>
        </w:rPr>
        <w:t>，</w:t>
      </w:r>
      <w:r>
        <w:rPr>
          <w:rFonts w:hint="eastAsia" w:ascii="仿宋" w:hAnsi="仿宋" w:eastAsia="仿宋" w:cs="仿宋"/>
          <w:sz w:val="32"/>
          <w:szCs w:val="32"/>
          <w:lang w:eastAsia="zh-CN"/>
        </w:rPr>
        <w:t>大力促进图书馆在公共文化服务体系建设中的重要作用。</w:t>
      </w:r>
      <w:r>
        <w:rPr>
          <w:rFonts w:hint="eastAsia" w:ascii="仿宋" w:hAnsi="仿宋" w:eastAsia="仿宋" w:cs="仿宋"/>
          <w:sz w:val="32"/>
          <w:szCs w:val="32"/>
          <w:lang w:val="en-US" w:eastAsia="zh-CN"/>
        </w:rPr>
        <w:t>2015年</w:t>
      </w:r>
      <w:r>
        <w:rPr>
          <w:rFonts w:hint="eastAsia" w:ascii="仿宋" w:hAnsi="仿宋" w:eastAsia="仿宋" w:cs="仿宋"/>
          <w:sz w:val="32"/>
          <w:szCs w:val="32"/>
          <w:lang w:eastAsia="zh-CN"/>
        </w:rPr>
        <w:t>，</w:t>
      </w:r>
      <w:r>
        <w:rPr>
          <w:rFonts w:hint="eastAsia" w:ascii="仿宋" w:hAnsi="仿宋" w:eastAsia="仿宋" w:cs="仿宋"/>
          <w:color w:val="000000"/>
          <w:sz w:val="32"/>
          <w:szCs w:val="32"/>
        </w:rPr>
        <w:t>共接待读者为</w:t>
      </w:r>
      <w:r>
        <w:rPr>
          <w:rFonts w:hint="eastAsia" w:ascii="仿宋" w:hAnsi="仿宋" w:eastAsia="仿宋" w:cs="仿宋"/>
          <w:color w:val="000000"/>
          <w:sz w:val="32"/>
          <w:szCs w:val="32"/>
          <w:lang w:val="en-US" w:eastAsia="zh-CN"/>
        </w:rPr>
        <w:t>128907</w:t>
      </w:r>
      <w:r>
        <w:rPr>
          <w:rFonts w:hint="eastAsia" w:ascii="仿宋" w:hAnsi="仿宋" w:eastAsia="仿宋" w:cs="仿宋"/>
          <w:color w:val="000000"/>
          <w:sz w:val="32"/>
          <w:szCs w:val="32"/>
        </w:rPr>
        <w:t>人次，流通文献为</w:t>
      </w:r>
      <w:r>
        <w:rPr>
          <w:rFonts w:hint="eastAsia" w:ascii="仿宋" w:hAnsi="仿宋" w:eastAsia="仿宋" w:cs="仿宋"/>
          <w:color w:val="000000"/>
          <w:sz w:val="32"/>
          <w:szCs w:val="32"/>
          <w:lang w:val="en-US" w:eastAsia="zh-CN"/>
        </w:rPr>
        <w:t>29606</w:t>
      </w:r>
      <w:r>
        <w:rPr>
          <w:rFonts w:hint="eastAsia" w:ascii="仿宋" w:hAnsi="仿宋" w:eastAsia="仿宋" w:cs="仿宋"/>
          <w:color w:val="000000"/>
          <w:sz w:val="32"/>
          <w:szCs w:val="32"/>
        </w:rPr>
        <w:t>册次。自习室共为</w:t>
      </w:r>
      <w:r>
        <w:rPr>
          <w:rFonts w:hint="eastAsia" w:ascii="仿宋" w:hAnsi="仿宋" w:eastAsia="仿宋" w:cs="仿宋"/>
          <w:color w:val="000000"/>
          <w:sz w:val="32"/>
          <w:szCs w:val="32"/>
          <w:lang w:val="en-US" w:eastAsia="zh-CN"/>
        </w:rPr>
        <w:t>22181</w:t>
      </w:r>
      <w:r>
        <w:rPr>
          <w:rFonts w:hint="eastAsia" w:ascii="仿宋" w:hAnsi="仿宋" w:eastAsia="仿宋" w:cs="仿宋"/>
          <w:color w:val="000000"/>
          <w:sz w:val="32"/>
          <w:szCs w:val="32"/>
        </w:rPr>
        <w:t>名读者免费提供自修空间，电子阅览室共为</w:t>
      </w:r>
      <w:r>
        <w:rPr>
          <w:rFonts w:hint="eastAsia" w:ascii="仿宋" w:hAnsi="仿宋" w:eastAsia="仿宋" w:cs="仿宋"/>
          <w:color w:val="000000"/>
          <w:sz w:val="32"/>
          <w:szCs w:val="32"/>
          <w:lang w:val="en-US" w:eastAsia="zh-CN"/>
        </w:rPr>
        <w:t>1825</w:t>
      </w:r>
      <w:r>
        <w:rPr>
          <w:rFonts w:hint="eastAsia" w:ascii="仿宋" w:hAnsi="仿宋" w:eastAsia="仿宋" w:cs="仿宋"/>
          <w:color w:val="000000"/>
          <w:sz w:val="32"/>
          <w:szCs w:val="32"/>
        </w:rPr>
        <w:t>名读者免费提供绿色上网服务，</w:t>
      </w:r>
      <w:r>
        <w:rPr>
          <w:rFonts w:hint="eastAsia" w:ascii="仿宋" w:hAnsi="仿宋" w:eastAsia="仿宋" w:cs="仿宋"/>
          <w:color w:val="000000"/>
          <w:sz w:val="32"/>
          <w:szCs w:val="32"/>
          <w:lang w:val="en-US" w:eastAsia="zh-CN"/>
        </w:rPr>
        <w:t>11578</w:t>
      </w:r>
      <w:r>
        <w:rPr>
          <w:rFonts w:hint="eastAsia" w:ascii="仿宋" w:hAnsi="仿宋" w:eastAsia="仿宋" w:cs="仿宋"/>
          <w:color w:val="000000"/>
          <w:sz w:val="32"/>
          <w:szCs w:val="32"/>
        </w:rPr>
        <w:t>人次读者访问或浏览过龙井图书馆网站</w:t>
      </w:r>
      <w:r>
        <w:rPr>
          <w:rFonts w:hint="eastAsia" w:ascii="仿宋" w:hAnsi="仿宋" w:eastAsia="仿宋" w:cs="仿宋"/>
          <w:color w:val="000000"/>
          <w:sz w:val="32"/>
          <w:szCs w:val="32"/>
          <w:lang w:eastAsia="zh-CN"/>
        </w:rPr>
        <w:t>，加工图书</w:t>
      </w:r>
      <w:r>
        <w:rPr>
          <w:rFonts w:hint="eastAsia" w:ascii="仿宋" w:hAnsi="仿宋" w:eastAsia="仿宋" w:cs="仿宋"/>
          <w:color w:val="000000"/>
          <w:sz w:val="32"/>
          <w:szCs w:val="32"/>
          <w:lang w:val="en-US" w:eastAsia="zh-CN"/>
        </w:rPr>
        <w:t>6120册，修补、修改图书204册，装订期刊380册。</w:t>
      </w:r>
    </w:p>
    <w:p>
      <w:pPr>
        <w:ind w:firstLine="6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完善排架，营造良好的阅览氛围。为了使各项服务更加贴近读者，对成人阅览室8万余册纸图书资料严格按《中图法》分类细则排架，图书馆各部门工作人员任劳任怨，共同完成了整理成人阅览室的排架工作，既方便了读者，也营造了整洁的阅览氛围。</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利用第20个世界读书日，在市标广场开展了“同建书香龙井，共筑中国梦想”为主题的世界读书日宣传活动，向全市广大市民发放“全民阅读倡议书”宣传单，设立咨询台，解答读者咨询的问题，并登记读者需求资源情况，满足广大读者的需求，并向市民展示100册朝文、汉文图书和500张视听文献，还免费赠送精品名著、生活百科、学生书籍、童话故事等1000册成人图书和少儿图书。通过此项活动，向全社会发出全民阅读活动倡议，引导全市市民积极参与到“爱读书，读好书，多读书”的全民阅读活动中。 </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主动联系与学校、社区等组织集体阅览，激发读者们的读书兴趣，让更多的人了解图书馆、走进图书馆、利用图书馆。共组织集体阅览5次，365人次。</w:t>
      </w:r>
    </w:p>
    <w:p>
      <w:pPr>
        <w:numPr>
          <w:ilvl w:val="0"/>
          <w:numId w:val="0"/>
        </w:numP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    4、创新读者服务模式，丰富读者活动。</w:t>
      </w:r>
    </w:p>
    <w:p>
      <w:pPr>
        <w:ind w:firstLine="627" w:firstLineChars="196"/>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1)</w:t>
      </w:r>
      <w:r>
        <w:rPr>
          <w:rFonts w:hint="eastAsia" w:ascii="仿宋" w:hAnsi="仿宋" w:eastAsia="仿宋" w:cs="仿宋"/>
          <w:color w:val="000000"/>
          <w:sz w:val="32"/>
          <w:szCs w:val="32"/>
        </w:rPr>
        <w:t>充分利用学生假期，组织开展了</w:t>
      </w:r>
      <w:r>
        <w:rPr>
          <w:rFonts w:hint="eastAsia" w:ascii="仿宋" w:hAnsi="仿宋" w:eastAsia="仿宋" w:cs="仿宋"/>
          <w:color w:val="000000"/>
          <w:sz w:val="32"/>
          <w:szCs w:val="32"/>
          <w:lang w:eastAsia="zh-CN"/>
        </w:rPr>
        <w:t>故事接龙大赛、少年“勇敢说”口才比赛，读书知识竞赛、“缅怀革命历史，弘扬爱国精神”参观活动、“</w:t>
      </w:r>
      <w:r>
        <w:rPr>
          <w:rFonts w:hint="eastAsia" w:ascii="仿宋" w:hAnsi="仿宋" w:eastAsia="仿宋" w:cs="仿宋"/>
          <w:color w:val="000000"/>
          <w:sz w:val="32"/>
          <w:szCs w:val="32"/>
          <w:lang w:val="en-US" w:eastAsia="zh-CN"/>
        </w:rPr>
        <w:t>你来比划我来猜”大赛、抗战历史知识公益性讲座</w:t>
      </w:r>
      <w:r>
        <w:rPr>
          <w:rFonts w:hint="eastAsia" w:ascii="仿宋" w:hAnsi="仿宋" w:eastAsia="仿宋" w:cs="仿宋"/>
          <w:color w:val="000000"/>
          <w:sz w:val="32"/>
          <w:szCs w:val="32"/>
        </w:rPr>
        <w:t>等</w:t>
      </w:r>
      <w:r>
        <w:rPr>
          <w:rFonts w:hint="eastAsia" w:ascii="仿宋" w:hAnsi="仿宋" w:eastAsia="仿宋" w:cs="仿宋"/>
          <w:color w:val="000000"/>
          <w:sz w:val="32"/>
          <w:szCs w:val="32"/>
          <w:lang w:val="en-US" w:eastAsia="zh-CN"/>
        </w:rPr>
        <w:t>10次</w:t>
      </w:r>
      <w:r>
        <w:rPr>
          <w:rFonts w:hint="eastAsia" w:ascii="仿宋" w:hAnsi="仿宋" w:eastAsia="仿宋" w:cs="仿宋"/>
          <w:color w:val="000000"/>
          <w:sz w:val="32"/>
          <w:szCs w:val="32"/>
        </w:rPr>
        <w:t>内容充实、形式多样、富有意义的读书活动。</w:t>
      </w:r>
      <w:r>
        <w:rPr>
          <w:rFonts w:hint="eastAsia" w:ascii="仿宋" w:hAnsi="仿宋" w:eastAsia="仿宋" w:cs="仿宋"/>
          <w:color w:val="000000"/>
          <w:sz w:val="32"/>
          <w:szCs w:val="32"/>
          <w:lang w:eastAsia="zh-CN"/>
        </w:rPr>
        <w:t>参加人次为</w:t>
      </w:r>
      <w:r>
        <w:rPr>
          <w:rFonts w:hint="eastAsia" w:ascii="仿宋" w:hAnsi="仿宋" w:eastAsia="仿宋" w:cs="仿宋"/>
          <w:color w:val="000000"/>
          <w:sz w:val="32"/>
          <w:szCs w:val="32"/>
          <w:lang w:val="en-US" w:eastAsia="zh-CN"/>
        </w:rPr>
        <w:t>724人次。</w:t>
      </w:r>
    </w:p>
    <w:p>
      <w:pPr>
        <w:ind w:firstLine="615"/>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充分利用先进的设施设备及良好的服务环境，相继组织</w:t>
      </w:r>
      <w:r>
        <w:rPr>
          <w:rFonts w:hint="eastAsia" w:ascii="仿宋" w:hAnsi="仿宋" w:eastAsia="仿宋" w:cs="仿宋"/>
          <w:color w:val="000000"/>
          <w:sz w:val="32"/>
          <w:szCs w:val="32"/>
          <w:lang w:eastAsia="zh-CN"/>
        </w:rPr>
        <w:t>中华传统佳节图片展、持续改善、快速发展图片展、节约用水图片展、法制宣传图片展、</w:t>
      </w:r>
      <w:r>
        <w:rPr>
          <w:rFonts w:hint="eastAsia" w:ascii="仿宋" w:hAnsi="仿宋" w:eastAsia="仿宋" w:cs="仿宋"/>
          <w:color w:val="000000"/>
          <w:sz w:val="32"/>
          <w:szCs w:val="32"/>
          <w:lang w:val="en-US" w:eastAsia="zh-CN"/>
        </w:rPr>
        <w:t>龙井好人图片展、崔元春《百态·百姓》个人摄影展、李春秀《自然·之魂》个人书画作品展</w:t>
      </w:r>
      <w:r>
        <w:rPr>
          <w:rFonts w:hint="eastAsia" w:ascii="仿宋" w:hAnsi="仿宋" w:eastAsia="仿宋" w:cs="仿宋"/>
          <w:sz w:val="32"/>
          <w:szCs w:val="32"/>
        </w:rPr>
        <w:t>等</w:t>
      </w:r>
      <w:r>
        <w:rPr>
          <w:rFonts w:hint="eastAsia" w:ascii="仿宋" w:hAnsi="仿宋" w:eastAsia="仿宋" w:cs="仿宋"/>
          <w:sz w:val="32"/>
          <w:szCs w:val="32"/>
          <w:lang w:val="en-US" w:eastAsia="zh-CN"/>
        </w:rPr>
        <w:t>10</w:t>
      </w:r>
      <w:r>
        <w:rPr>
          <w:rFonts w:hint="eastAsia" w:ascii="仿宋" w:hAnsi="仿宋" w:eastAsia="仿宋" w:cs="仿宋"/>
          <w:sz w:val="32"/>
          <w:szCs w:val="32"/>
        </w:rPr>
        <w:t>次公益性展览</w:t>
      </w:r>
      <w:r>
        <w:rPr>
          <w:rFonts w:hint="eastAsia" w:ascii="仿宋" w:hAnsi="仿宋" w:eastAsia="仿宋" w:cs="仿宋"/>
          <w:color w:val="000000"/>
          <w:sz w:val="32"/>
          <w:szCs w:val="32"/>
        </w:rPr>
        <w:t>，共有</w:t>
      </w:r>
      <w:r>
        <w:rPr>
          <w:rFonts w:hint="eastAsia" w:ascii="仿宋" w:hAnsi="仿宋" w:eastAsia="仿宋" w:cs="仿宋"/>
          <w:color w:val="000000"/>
          <w:sz w:val="32"/>
          <w:szCs w:val="32"/>
          <w:lang w:val="en-US" w:eastAsia="zh-CN"/>
        </w:rPr>
        <w:t>126960</w:t>
      </w:r>
      <w:r>
        <w:rPr>
          <w:rFonts w:hint="eastAsia" w:ascii="仿宋" w:hAnsi="仿宋" w:eastAsia="仿宋" w:cs="仿宋"/>
          <w:color w:val="000000"/>
          <w:sz w:val="32"/>
          <w:szCs w:val="32"/>
        </w:rPr>
        <w:t>名市民参观公益性展览。</w:t>
      </w:r>
    </w:p>
    <w:p>
      <w:pPr>
        <w:ind w:firstLine="615"/>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成功举办首届市宣传部、市文广新局主办，我馆承办的“喜气洋洋”元宵灯谜会。谜题分为成人区和少儿区，每个区划分为难、中、易三个等级并根据等级兑换不同奖品，同时，未猜对的谜底人员也发放小小的参与奖品。近600名市民参加此次活动，极大地丰富了广大市民的元宵节文化生活。</w:t>
      </w:r>
    </w:p>
    <w:p>
      <w:pPr>
        <w:ind w:firstLine="615"/>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组织送图书献爱心活动。迎接“六、一”儿童节，我馆工作人员根据不同年龄、不同爱好及不同残疾程度，精心挑选图书，把250册爱心图书送到龙井市孤儿院和龙井市岛村慈爱院，让他们感受到社会大家庭的温暖和关心，让他们也能享受到丰富的图书资源。</w:t>
      </w:r>
    </w:p>
    <w:p>
      <w:pPr>
        <w:ind w:firstLine="615"/>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5)纪念中华人民抗日战争暨反法西斯战争胜利70周年系列活动。以“铭记历史、缅怀先烈、珍爱和平、开创未来”为主题开展爱国主义教育基地参观活动、缅怀先烈活动、“勿忘国耻 圆梦中华”专题讲座、观看抗战题材电影活动、图书巡展活动，同时，利用电子书借阅机及时推出《抗战记忆》电子图书专架，充分利用宣传板、LED显示屏等载体宣传活动的主题理念，引导广大读者认识历史，感悟历史，激发读者的民族自尊心、自信心和自豪感。</w:t>
      </w:r>
    </w:p>
    <w:p>
      <w:pPr>
        <w:ind w:firstLine="615"/>
        <w:rPr>
          <w:rFonts w:hint="eastAsia" w:ascii="仿宋" w:hAnsi="仿宋" w:eastAsia="仿宋" w:cs="仿宋"/>
          <w:b/>
          <w:color w:val="000000"/>
          <w:sz w:val="32"/>
          <w:szCs w:val="32"/>
        </w:rPr>
      </w:pPr>
      <w:r>
        <w:rPr>
          <w:rFonts w:hint="eastAsia" w:ascii="仿宋" w:hAnsi="仿宋" w:eastAsia="仿宋" w:cs="仿宋"/>
          <w:b/>
          <w:sz w:val="32"/>
          <w:szCs w:val="32"/>
          <w:lang w:eastAsia="zh-CN"/>
        </w:rPr>
        <w:t>五</w:t>
      </w:r>
      <w:r>
        <w:rPr>
          <w:rFonts w:hint="eastAsia" w:ascii="仿宋" w:hAnsi="仿宋" w:eastAsia="仿宋" w:cs="仿宋"/>
          <w:b/>
          <w:sz w:val="32"/>
          <w:szCs w:val="32"/>
        </w:rPr>
        <w:t>、加快基层服务网点建设</w:t>
      </w:r>
      <w:r>
        <w:rPr>
          <w:rFonts w:hint="eastAsia" w:ascii="仿宋" w:hAnsi="仿宋" w:eastAsia="仿宋" w:cs="仿宋"/>
          <w:b/>
          <w:color w:val="000000"/>
          <w:sz w:val="32"/>
          <w:szCs w:val="32"/>
        </w:rPr>
        <w:t>，形成公共文化服务网络。</w:t>
      </w:r>
    </w:p>
    <w:p>
      <w:pPr>
        <w:ind w:firstLine="627" w:firstLineChars="196"/>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在龙井图书馆举办了各乡镇文化站负责人及部分行政村负责人参加的龙井市文化共享工程基层服务点管理人员培训和农家书屋管理人员的培训。共</w:t>
      </w:r>
      <w:r>
        <w:rPr>
          <w:rFonts w:hint="eastAsia" w:ascii="仿宋" w:hAnsi="仿宋" w:eastAsia="仿宋" w:cs="仿宋"/>
          <w:color w:val="000000"/>
          <w:sz w:val="32"/>
          <w:szCs w:val="32"/>
          <w:lang w:val="en-US" w:eastAsia="zh-CN"/>
        </w:rPr>
        <w:t>1次，72人次。</w:t>
      </w:r>
    </w:p>
    <w:p>
      <w:pPr>
        <w:ind w:firstLine="627" w:firstLineChars="196"/>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在林业局建立图书流通站，并签订图书流通站建设协议书，免费配送书柜和200余册图书。</w:t>
      </w:r>
    </w:p>
    <w:p>
      <w:pPr>
        <w:ind w:firstLine="627" w:firstLineChars="196"/>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积极开展送资源上门服务。</w:t>
      </w:r>
      <w:r>
        <w:rPr>
          <w:rFonts w:hint="eastAsia" w:ascii="仿宋" w:hAnsi="仿宋" w:eastAsia="仿宋" w:cs="仿宋"/>
          <w:color w:val="000000"/>
          <w:sz w:val="32"/>
          <w:szCs w:val="32"/>
        </w:rPr>
        <w:t>为延边州武警支队龙井中队免费配送</w:t>
      </w:r>
      <w:r>
        <w:rPr>
          <w:rFonts w:hint="eastAsia" w:ascii="仿宋" w:hAnsi="仿宋" w:eastAsia="仿宋" w:cs="仿宋"/>
          <w:color w:val="000000"/>
          <w:sz w:val="32"/>
          <w:szCs w:val="32"/>
          <w:lang w:val="en-US" w:eastAsia="zh-CN"/>
        </w:rPr>
        <w:t>180</w:t>
      </w:r>
      <w:r>
        <w:rPr>
          <w:rFonts w:hint="eastAsia" w:ascii="仿宋" w:hAnsi="仿宋" w:eastAsia="仿宋" w:cs="仿宋"/>
          <w:color w:val="000000"/>
          <w:sz w:val="32"/>
          <w:szCs w:val="32"/>
        </w:rPr>
        <w:t>册图书和</w:t>
      </w:r>
      <w:r>
        <w:rPr>
          <w:rFonts w:hint="eastAsia" w:ascii="仿宋" w:hAnsi="仿宋" w:eastAsia="仿宋" w:cs="仿宋"/>
          <w:color w:val="000000"/>
          <w:sz w:val="32"/>
          <w:szCs w:val="32"/>
          <w:lang w:val="en-US" w:eastAsia="zh-CN"/>
        </w:rPr>
        <w:t>22</w:t>
      </w:r>
      <w:r>
        <w:rPr>
          <w:rFonts w:hint="eastAsia" w:ascii="仿宋" w:hAnsi="仿宋" w:eastAsia="仿宋" w:cs="仿宋"/>
          <w:color w:val="000000"/>
          <w:sz w:val="32"/>
          <w:szCs w:val="32"/>
          <w:lang w:eastAsia="zh-CN"/>
        </w:rPr>
        <w:t>册期刊。为龙井市边防机动大队免费配送</w:t>
      </w:r>
      <w:r>
        <w:rPr>
          <w:rFonts w:hint="eastAsia" w:ascii="仿宋" w:hAnsi="仿宋" w:eastAsia="仿宋" w:cs="仿宋"/>
          <w:color w:val="000000"/>
          <w:sz w:val="32"/>
          <w:szCs w:val="32"/>
          <w:lang w:val="en-US" w:eastAsia="zh-CN"/>
        </w:rPr>
        <w:t>200册图书。为草仙药业免费配送200册图书。</w:t>
      </w:r>
    </w:p>
    <w:p>
      <w:pPr>
        <w:ind w:firstLine="627" w:firstLineChars="196"/>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回顾一年的工作，</w:t>
      </w:r>
      <w:r>
        <w:rPr>
          <w:rFonts w:hint="eastAsia" w:ascii="仿宋" w:hAnsi="仿宋" w:eastAsia="仿宋" w:cs="仿宋"/>
          <w:color w:val="000000"/>
          <w:sz w:val="32"/>
          <w:szCs w:val="32"/>
          <w:lang w:val="en-US" w:eastAsia="zh-CN"/>
        </w:rPr>
        <w:t>我们</w:t>
      </w:r>
      <w:r>
        <w:rPr>
          <w:rFonts w:hint="eastAsia" w:ascii="仿宋" w:hAnsi="仿宋" w:eastAsia="仿宋" w:cs="仿宋"/>
          <w:color w:val="000000"/>
          <w:sz w:val="32"/>
          <w:szCs w:val="32"/>
          <w:lang w:eastAsia="zh-CN"/>
        </w:rPr>
        <w:t>取得</w:t>
      </w:r>
      <w:r>
        <w:rPr>
          <w:rFonts w:hint="eastAsia" w:ascii="仿宋" w:hAnsi="仿宋" w:eastAsia="仿宋" w:cs="仿宋"/>
          <w:color w:val="000000"/>
          <w:sz w:val="32"/>
          <w:szCs w:val="32"/>
          <w:lang w:val="en-US" w:eastAsia="zh-CN"/>
        </w:rPr>
        <w:t>了一定的</w:t>
      </w:r>
      <w:r>
        <w:rPr>
          <w:rFonts w:hint="eastAsia" w:ascii="仿宋" w:hAnsi="仿宋" w:eastAsia="仿宋" w:cs="仿宋"/>
          <w:color w:val="000000"/>
          <w:sz w:val="32"/>
          <w:szCs w:val="32"/>
          <w:lang w:eastAsia="zh-CN"/>
        </w:rPr>
        <w:t>成绩，</w:t>
      </w:r>
      <w:r>
        <w:rPr>
          <w:rFonts w:hint="eastAsia" w:ascii="仿宋" w:hAnsi="仿宋" w:eastAsia="仿宋" w:cs="仿宋"/>
          <w:color w:val="000000"/>
          <w:sz w:val="32"/>
          <w:szCs w:val="32"/>
          <w:lang w:val="en-US" w:eastAsia="zh-CN"/>
        </w:rPr>
        <w:t>在今后的工作中</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lang w:val="en-US" w:eastAsia="zh-CN"/>
        </w:rPr>
        <w:t>将依据读者的需求，根据我馆的实际情况，加强管理，更好地为读者服务，</w:t>
      </w:r>
      <w:r>
        <w:rPr>
          <w:rFonts w:hint="eastAsia" w:ascii="仿宋" w:hAnsi="仿宋" w:eastAsia="仿宋" w:cs="仿宋"/>
          <w:color w:val="000000"/>
          <w:sz w:val="32"/>
          <w:szCs w:val="32"/>
          <w:lang w:eastAsia="zh-CN"/>
        </w:rPr>
        <w:t>力争各项工作更上一个新台阶。</w:t>
      </w:r>
    </w:p>
    <w:p>
      <w:pPr>
        <w:ind w:firstLine="723" w:firstLineChars="200"/>
        <w:jc w:val="both"/>
        <w:rPr>
          <w:rFonts w:hint="eastAsia" w:ascii="仿宋_GB2312" w:eastAsia="仿宋_GB2312"/>
          <w:b/>
          <w:bCs w:val="0"/>
          <w:color w:val="000000" w:themeColor="text1"/>
          <w:spacing w:val="20"/>
          <w:sz w:val="32"/>
          <w:szCs w:val="32"/>
          <w14:textFill>
            <w14:solidFill>
              <w14:schemeClr w14:val="tx1"/>
            </w14:solidFill>
          </w14:textFill>
        </w:rPr>
      </w:pPr>
      <w:r>
        <w:rPr>
          <w:rFonts w:hint="eastAsia" w:ascii="宋体" w:hAnsi="宋体"/>
          <w:b/>
          <w:bCs w:val="0"/>
          <w:color w:val="000000" w:themeColor="text1"/>
          <w:spacing w:val="20"/>
          <w:sz w:val="32"/>
          <w:szCs w:val="32"/>
          <w:lang w:val="en-US" w:eastAsia="zh-CN"/>
          <w14:textFill>
            <w14:solidFill>
              <w14:schemeClr w14:val="tx1"/>
            </w14:solidFill>
          </w14:textFill>
        </w:rPr>
        <w:t>三、</w:t>
      </w:r>
      <w:r>
        <w:rPr>
          <w:rFonts w:hint="eastAsia" w:ascii="宋体" w:hAnsi="宋体"/>
          <w:b/>
          <w:bCs w:val="0"/>
          <w:color w:val="000000" w:themeColor="text1"/>
          <w:spacing w:val="20"/>
          <w:sz w:val="32"/>
          <w:szCs w:val="32"/>
          <w14:textFill>
            <w14:solidFill>
              <w14:schemeClr w14:val="tx1"/>
            </w14:solidFill>
          </w14:textFill>
        </w:rPr>
        <w:t>大事记</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1月6日  举办“书香伴我成长—读书卡”制作大赛。</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月</w:t>
      </w:r>
      <w:r>
        <w:rPr>
          <w:rFonts w:hint="eastAsia" w:ascii="仿宋" w:hAnsi="仿宋" w:eastAsia="仿宋" w:cs="仿宋"/>
          <w:sz w:val="32"/>
          <w:szCs w:val="32"/>
          <w:lang w:val="en-US" w:eastAsia="zh-CN"/>
        </w:rPr>
        <w:t>8</w:t>
      </w:r>
      <w:r>
        <w:rPr>
          <w:rFonts w:hint="eastAsia" w:ascii="仿宋" w:hAnsi="仿宋" w:eastAsia="仿宋" w:cs="仿宋"/>
          <w:sz w:val="32"/>
          <w:szCs w:val="32"/>
        </w:rPr>
        <w:t>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召开以食品安全常识为主题的科普知识讲座。</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b w:val="0"/>
          <w:bCs w:val="0"/>
          <w:sz w:val="32"/>
          <w:szCs w:val="32"/>
          <w:lang w:val="en-US" w:eastAsia="zh-CN"/>
        </w:rPr>
        <w:t>1月12日 举办“中华传统佳节（1-4月）图片展。</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1月14日 举办故事接龙比赛。</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 xml:space="preserve">1月25日 </w:t>
      </w:r>
      <w:r>
        <w:rPr>
          <w:rFonts w:hint="eastAsia" w:ascii="仿宋" w:hAnsi="仿宋" w:eastAsia="仿宋" w:cs="仿宋"/>
          <w:sz w:val="32"/>
          <w:szCs w:val="32"/>
        </w:rPr>
        <w:t>组织开展电脑培训讲座</w:t>
      </w:r>
      <w:r>
        <w:rPr>
          <w:rFonts w:hint="eastAsia" w:ascii="仿宋" w:hAnsi="仿宋" w:eastAsia="仿宋" w:cs="仿宋"/>
          <w:sz w:val="32"/>
          <w:szCs w:val="32"/>
          <w:lang w:eastAsia="zh-CN"/>
        </w:rPr>
        <w:t>。</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2月4日  举办“少年，勇敢说”口才大赛预赛。</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2月7日  举办“少年，勇敢说”口才大赛决赛。</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 xml:space="preserve">2月9日  </w:t>
      </w:r>
      <w:r>
        <w:rPr>
          <w:rFonts w:hint="eastAsia" w:ascii="仿宋" w:hAnsi="仿宋" w:eastAsia="仿宋" w:cs="仿宋"/>
          <w:sz w:val="32"/>
          <w:szCs w:val="32"/>
          <w:lang w:eastAsia="zh-CN"/>
        </w:rPr>
        <w:t>举办了围绕</w:t>
      </w:r>
      <w:r>
        <w:rPr>
          <w:rFonts w:hint="eastAsia" w:ascii="仿宋" w:hAnsi="仿宋" w:eastAsia="仿宋" w:cs="仿宋"/>
          <w:sz w:val="32"/>
          <w:szCs w:val="32"/>
        </w:rPr>
        <w:t>“用心呵护，培养孩子的良好习惯”这个主题，深入简出的阐述了孩子学习、日常行为习惯和安全教育等方面的讲座</w:t>
      </w:r>
      <w:r>
        <w:rPr>
          <w:rFonts w:hint="eastAsia" w:ascii="仿宋" w:hAnsi="仿宋" w:eastAsia="仿宋" w:cs="仿宋"/>
          <w:sz w:val="32"/>
          <w:szCs w:val="32"/>
          <w:lang w:eastAsia="zh-CN"/>
        </w:rPr>
        <w:t>。</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2月11日  举办读书知识竞赛。</w:t>
      </w:r>
    </w:p>
    <w:p>
      <w:pPr>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 xml:space="preserve">    2</w:t>
      </w:r>
      <w:r>
        <w:rPr>
          <w:rFonts w:hint="eastAsia" w:ascii="仿宋" w:hAnsi="仿宋" w:eastAsia="仿宋" w:cs="仿宋"/>
          <w:sz w:val="32"/>
          <w:szCs w:val="32"/>
        </w:rPr>
        <w:t>月19日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龙井市图书馆</w:t>
      </w:r>
      <w:r>
        <w:rPr>
          <w:rFonts w:hint="eastAsia" w:ascii="仿宋" w:hAnsi="仿宋" w:eastAsia="仿宋" w:cs="仿宋"/>
          <w:sz w:val="32"/>
          <w:szCs w:val="32"/>
        </w:rPr>
        <w:t>邀请环保专家为居民上了一堂生动的环保健康知识讲座。</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3月5日   举办“喜气洋洋”元宵灯谜会。</w:t>
      </w:r>
    </w:p>
    <w:p>
      <w:p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3月9日   举办“持续改善，快速发展”图片展。</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月</w:t>
      </w:r>
      <w:r>
        <w:rPr>
          <w:rFonts w:hint="eastAsia" w:ascii="仿宋" w:hAnsi="仿宋" w:eastAsia="仿宋" w:cs="仿宋"/>
          <w:sz w:val="32"/>
          <w:szCs w:val="32"/>
          <w:lang w:val="en-US" w:eastAsia="zh-CN"/>
        </w:rPr>
        <w:t>11</w:t>
      </w:r>
      <w:r>
        <w:rPr>
          <w:rFonts w:hint="eastAsia" w:ascii="仿宋" w:hAnsi="仿宋" w:eastAsia="仿宋" w:cs="仿宋"/>
          <w:sz w:val="32"/>
          <w:szCs w:val="32"/>
        </w:rPr>
        <w:t>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开展健康教育知识讲座。</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3月28日  </w:t>
      </w:r>
      <w:r>
        <w:rPr>
          <w:rFonts w:hint="eastAsia" w:ascii="仿宋" w:hAnsi="仿宋" w:eastAsia="仿宋" w:cs="仿宋"/>
          <w:sz w:val="32"/>
          <w:szCs w:val="32"/>
          <w:lang w:eastAsia="zh-CN"/>
        </w:rPr>
        <w:t>举办了办公室及日常消防知识讲座。</w:t>
      </w:r>
    </w:p>
    <w:p>
      <w:pPr>
        <w:ind w:firstLine="640" w:firstLineChars="200"/>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 xml:space="preserve">4月10日  </w:t>
      </w:r>
      <w:r>
        <w:rPr>
          <w:rFonts w:hint="eastAsia" w:ascii="仿宋" w:hAnsi="仿宋" w:eastAsia="仿宋" w:cs="仿宋"/>
          <w:sz w:val="32"/>
          <w:szCs w:val="32"/>
        </w:rPr>
        <w:t>邀请到医院老师在</w:t>
      </w:r>
      <w:r>
        <w:rPr>
          <w:rFonts w:hint="eastAsia" w:ascii="仿宋" w:hAnsi="仿宋" w:eastAsia="仿宋" w:cs="仿宋"/>
          <w:sz w:val="32"/>
          <w:szCs w:val="32"/>
          <w:lang w:eastAsia="zh-CN"/>
        </w:rPr>
        <w:t>图书馆</w:t>
      </w:r>
      <w:r>
        <w:rPr>
          <w:rFonts w:hint="eastAsia" w:ascii="仿宋" w:hAnsi="仿宋" w:eastAsia="仿宋" w:cs="仿宋"/>
          <w:sz w:val="32"/>
          <w:szCs w:val="32"/>
        </w:rPr>
        <w:t>为居民们开办健康知识讲座</w:t>
      </w:r>
      <w:r>
        <w:rPr>
          <w:rFonts w:hint="eastAsia" w:ascii="仿宋" w:hAnsi="仿宋" w:eastAsia="仿宋" w:cs="仿宋"/>
          <w:sz w:val="32"/>
          <w:szCs w:val="32"/>
          <w:lang w:eastAsia="zh-CN"/>
        </w:rPr>
        <w:t>。</w:t>
      </w:r>
    </w:p>
    <w:p>
      <w:pPr>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4月13日</w:t>
      </w:r>
      <w:r>
        <w:rPr>
          <w:rFonts w:hint="eastAsia" w:ascii="仿宋_GB2312" w:hAnsi="仿宋_GB2312" w:eastAsia="仿宋_GB2312" w:cs="仿宋_GB2312"/>
          <w:sz w:val="32"/>
          <w:szCs w:val="32"/>
          <w:lang w:val="en-US" w:eastAsia="zh-CN"/>
        </w:rPr>
        <w:t xml:space="preserve">  举办</w:t>
      </w:r>
      <w:r>
        <w:rPr>
          <w:rFonts w:hint="eastAsia" w:ascii="仿宋_GB2312" w:hAnsi="仿宋_GB2312" w:eastAsia="仿宋_GB2312" w:cs="仿宋_GB2312"/>
          <w:sz w:val="32"/>
          <w:szCs w:val="32"/>
        </w:rPr>
        <w:t>关于《继承法》的知识讲座</w:t>
      </w:r>
      <w:r>
        <w:rPr>
          <w:rFonts w:hint="eastAsia" w:ascii="仿宋_GB2312" w:hAnsi="仿宋_GB2312" w:eastAsia="仿宋_GB2312" w:cs="仿宋_GB2312"/>
          <w:sz w:val="32"/>
          <w:szCs w:val="32"/>
          <w:lang w:eastAsia="zh-CN"/>
        </w:rPr>
        <w:t>。</w:t>
      </w:r>
    </w:p>
    <w:p>
      <w:pPr>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4月22日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在图书馆会议室举办了消防安全知识培训。</w:t>
      </w:r>
    </w:p>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i w:val="0"/>
          <w:caps w:val="0"/>
          <w:color w:val="444444"/>
          <w:spacing w:val="0"/>
          <w:sz w:val="32"/>
          <w:szCs w:val="32"/>
          <w:shd w:val="clear" w:color="auto" w:fill="FFFFFF"/>
          <w:lang w:val="en-US" w:eastAsia="zh-CN"/>
        </w:rPr>
        <w:t xml:space="preserve">    </w:t>
      </w:r>
      <w:r>
        <w:rPr>
          <w:rFonts w:hint="eastAsia" w:ascii="仿宋_GB2312" w:hAnsi="仿宋_GB2312" w:eastAsia="仿宋_GB2312" w:cs="仿宋_GB2312"/>
          <w:sz w:val="32"/>
          <w:szCs w:val="32"/>
          <w:lang w:val="en-US" w:eastAsia="zh-CN"/>
        </w:rPr>
        <w:t>4月23日  在市标广场开展了“同建书香龙井，共筑中国梦想”为主题的世界读书日宣传活动，向市民免费赠送精品名著、生活百科、学生书籍、童话故事等1000册图书和500张视听文献。</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4月28日 组织基层妇女干部开展家庭教育知识讲座。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5月12日 举办法制宣传讲座。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月14日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开展以“诚信教育”为主题的宣传教育讲座</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5月18日  举办法制宣传图片展。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5月31日  举办世界无烟日，控烟讲座。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_GB2312" w:hAnsi="仿宋_GB2312" w:eastAsia="仿宋_GB2312" w:cs="仿宋_GB2312"/>
          <w:b w:val="0"/>
          <w:bCs w:val="0"/>
          <w:sz w:val="32"/>
          <w:szCs w:val="32"/>
          <w:lang w:val="en-US" w:eastAsia="zh-CN"/>
        </w:rPr>
        <w:t>6月1日   开展迎“六·一”献爱心活动，为龙井市孤儿院和慈爱园送去了精心挑选的250余册少儿图书。</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color w:val="auto"/>
          <w:sz w:val="32"/>
          <w:szCs w:val="32"/>
        </w:rPr>
        <w:t>月</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日</w:t>
      </w:r>
      <w:r>
        <w:rPr>
          <w:rFonts w:hint="eastAsia" w:ascii="仿宋" w:hAnsi="仿宋" w:eastAsia="仿宋" w:cs="仿宋"/>
          <w:color w:val="auto"/>
          <w:sz w:val="32"/>
          <w:szCs w:val="32"/>
          <w:lang w:val="en-US" w:eastAsia="zh-CN"/>
        </w:rPr>
        <w:t xml:space="preserve">  </w:t>
      </w:r>
      <w:r>
        <w:rPr>
          <w:rFonts w:hint="eastAsia" w:ascii="仿宋" w:hAnsi="仿宋" w:eastAsia="仿宋" w:cs="仿宋"/>
          <w:sz w:val="32"/>
          <w:szCs w:val="32"/>
        </w:rPr>
        <w:t>开展“春季常见疾病预防”知识讲座。</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6月8日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举行了“节约用水宣传图片展”</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6月12日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举办全市农家书屋管理员培训班</w:t>
      </w:r>
      <w:r>
        <w:rPr>
          <w:rFonts w:hint="eastAsia" w:ascii="仿宋" w:hAnsi="仿宋" w:eastAsia="仿宋" w:cs="仿宋"/>
          <w:sz w:val="32"/>
          <w:szCs w:val="32"/>
          <w:lang w:eastAsia="zh-CN"/>
        </w:rPr>
        <w:t>，</w:t>
      </w:r>
      <w:r>
        <w:rPr>
          <w:rFonts w:hint="eastAsia" w:ascii="仿宋" w:hAnsi="仿宋" w:eastAsia="仿宋" w:cs="仿宋"/>
          <w:sz w:val="32"/>
          <w:szCs w:val="32"/>
        </w:rPr>
        <w:t>全市7个乡镇的文化站负责人及65个行政村农家书屋管理人员等70多名参加</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 xml:space="preserve">6月22日 </w:t>
      </w:r>
      <w:r>
        <w:rPr>
          <w:rFonts w:hint="eastAsia" w:ascii="仿宋" w:hAnsi="仿宋" w:eastAsia="仿宋" w:cs="仿宋"/>
          <w:sz w:val="32"/>
          <w:szCs w:val="32"/>
        </w:rPr>
        <w:t>举办“提高环保意识，建设美好家园”知识讲座。</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 w:hAnsi="仿宋" w:eastAsia="仿宋" w:cs="仿宋"/>
          <w:b w:val="0"/>
          <w:bCs w:val="0"/>
          <w:sz w:val="32"/>
          <w:szCs w:val="32"/>
          <w:lang w:val="en-US" w:eastAsia="zh-CN"/>
        </w:rPr>
        <w:t>7月1日  开展爱国主义教育基地参观活动、缅怀先烈活动、 “勿忘国耻 圆梦中华”专题讲座、观影活动、“回顾历史、展望未来”图书巡展活动等</w:t>
      </w:r>
      <w:r>
        <w:rPr>
          <w:rFonts w:hint="eastAsia" w:ascii="仿宋_GB2312" w:hAnsi="仿宋_GB2312" w:eastAsia="仿宋_GB2312" w:cs="仿宋_GB2312"/>
          <w:b w:val="0"/>
          <w:bCs w:val="0"/>
          <w:sz w:val="32"/>
          <w:szCs w:val="32"/>
          <w:lang w:val="en-US" w:eastAsia="zh-CN"/>
        </w:rPr>
        <w:t>纪念抗战胜利70周年群众性主题教育活动。</w:t>
      </w:r>
    </w:p>
    <w:p>
      <w:pPr>
        <w:jc w:val="both"/>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7月10日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举办“关爱健康，真爱生命”健康知识讲座</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7月15日  开展送书进军营活动。在八一建军节即将来临之际，龙井市图书馆干部职工顶着烈日，将精心挑选的各类图书、期刊200余册送到了边防机动大队，为他们送去节日的问候和祝福。</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7月18日 举办“以书换书，传递快乐”图书漂流活动。</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7</w:t>
      </w:r>
      <w:r>
        <w:rPr>
          <w:rFonts w:hint="eastAsia" w:ascii="仿宋" w:hAnsi="仿宋" w:eastAsia="仿宋" w:cs="仿宋"/>
          <w:sz w:val="32"/>
          <w:szCs w:val="32"/>
        </w:rPr>
        <w:t>月</w:t>
      </w:r>
      <w:r>
        <w:rPr>
          <w:rFonts w:hint="eastAsia" w:ascii="仿宋" w:hAnsi="仿宋" w:eastAsia="仿宋" w:cs="仿宋"/>
          <w:sz w:val="32"/>
          <w:szCs w:val="32"/>
          <w:lang w:val="en-US" w:eastAsia="zh-CN"/>
        </w:rPr>
        <w:t>26</w:t>
      </w:r>
      <w:r>
        <w:rPr>
          <w:rFonts w:hint="eastAsia" w:ascii="仿宋" w:hAnsi="仿宋" w:eastAsia="仿宋" w:cs="仿宋"/>
          <w:sz w:val="32"/>
          <w:szCs w:val="32"/>
        </w:rPr>
        <w:t>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举办“不让毒品进我家”禁毒宣传知识讲座。</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8月5日  举办“你来比划我来猜”大赛。</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8</w:t>
      </w:r>
      <w:r>
        <w:rPr>
          <w:rFonts w:hint="eastAsia" w:ascii="仿宋" w:hAnsi="仿宋" w:eastAsia="仿宋" w:cs="仿宋"/>
          <w:sz w:val="32"/>
          <w:szCs w:val="32"/>
        </w:rPr>
        <w:t>月</w:t>
      </w:r>
      <w:r>
        <w:rPr>
          <w:rFonts w:hint="eastAsia" w:ascii="仿宋" w:hAnsi="仿宋" w:eastAsia="仿宋" w:cs="仿宋"/>
          <w:sz w:val="32"/>
          <w:szCs w:val="32"/>
          <w:lang w:val="en-US" w:eastAsia="zh-CN"/>
        </w:rPr>
        <w:t>10</w:t>
      </w:r>
      <w:r>
        <w:rPr>
          <w:rFonts w:hint="eastAsia" w:ascii="仿宋" w:hAnsi="仿宋" w:eastAsia="仿宋" w:cs="仿宋"/>
          <w:sz w:val="32"/>
          <w:szCs w:val="32"/>
        </w:rPr>
        <w:t>日</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举行反腐倡廉教育讲座</w:t>
      </w:r>
      <w:r>
        <w:rPr>
          <w:rFonts w:hint="eastAsia" w:ascii="仿宋" w:hAnsi="仿宋" w:eastAsia="仿宋" w:cs="仿宋"/>
          <w:sz w:val="32"/>
          <w:szCs w:val="32"/>
          <w:lang w:eastAsia="zh-CN"/>
        </w:rPr>
        <w:t>。</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8月29日  </w:t>
      </w:r>
      <w:r>
        <w:rPr>
          <w:rFonts w:hint="eastAsia" w:ascii="仿宋" w:hAnsi="仿宋" w:eastAsia="仿宋" w:cs="仿宋"/>
          <w:sz w:val="32"/>
          <w:szCs w:val="32"/>
        </w:rPr>
        <w:t>举办蔬菜种植与管理专家讲座活动</w:t>
      </w:r>
      <w:r>
        <w:rPr>
          <w:rFonts w:hint="eastAsia" w:ascii="仿宋" w:hAnsi="仿宋" w:eastAsia="仿宋" w:cs="仿宋"/>
          <w:sz w:val="32"/>
          <w:szCs w:val="32"/>
          <w:lang w:eastAsia="zh-CN"/>
        </w:rPr>
        <w:t>。</w:t>
      </w:r>
    </w:p>
    <w:p>
      <w:pPr>
        <w:jc w:val="both"/>
        <w:rPr>
          <w:rFonts w:hint="eastAsia" w:ascii="仿宋" w:hAnsi="仿宋" w:eastAsia="仿宋" w:cs="仿宋"/>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9月3日  举办</w:t>
      </w:r>
      <w:r>
        <w:rPr>
          <w:rFonts w:hint="eastAsia" w:ascii="仿宋" w:hAnsi="仿宋" w:eastAsia="仿宋" w:cs="仿宋"/>
          <w:b w:val="0"/>
          <w:bCs w:val="0"/>
          <w:sz w:val="32"/>
          <w:szCs w:val="32"/>
          <w:lang w:val="en-US" w:eastAsia="zh-CN"/>
        </w:rPr>
        <w:t>中国人民抗日战争暨世界反法西斯战争胜利70周年讲座。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9月11日 由市文联、市图书馆、州摄影家协会共同举办的龙井市美术家协会秘书长崔元春《百态·百姓》个人摄影作品展在图书馆一楼展厅隆重开幕。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9月15日 组织开展小学生心理健康知识讲座。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9月16日 在林业局建立图书流通站，配备了200余册图书和1组书柜。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9月18日 由州美术家协会、市文联、市图书馆、市老年书画研究会、市社区建设管理委员会共同举办的李春秀《自然·之魂》个人书画展在龙井市图书馆一楼展厅举行。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b w:val="0"/>
          <w:bCs w:val="0"/>
          <w:sz w:val="32"/>
          <w:szCs w:val="32"/>
          <w:lang w:val="en-US" w:eastAsia="zh-CN"/>
        </w:rPr>
        <w:t xml:space="preserve">9月29日 </w:t>
      </w:r>
      <w:r>
        <w:rPr>
          <w:rFonts w:hint="eastAsia" w:ascii="仿宋" w:hAnsi="仿宋" w:eastAsia="仿宋" w:cs="仿宋"/>
          <w:color w:val="000000"/>
          <w:kern w:val="0"/>
          <w:sz w:val="32"/>
          <w:szCs w:val="32"/>
          <w:lang w:val="en-US" w:eastAsia="zh-CN"/>
        </w:rPr>
        <w:t>组织政府部门党务干部开展纪念抗战胜利70周年观影活动。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10月8日 为</w:t>
      </w:r>
      <w:r>
        <w:rPr>
          <w:rFonts w:hint="eastAsia" w:ascii="仿宋_GB2312" w:hAnsi="仿宋_GB2312" w:eastAsia="仿宋_GB2312" w:cs="仿宋_GB2312"/>
          <w:b w:val="0"/>
          <w:bCs w:val="0"/>
          <w:sz w:val="32"/>
          <w:szCs w:val="32"/>
          <w:lang w:val="en-US" w:eastAsia="zh-CN"/>
        </w:rPr>
        <w:t>延边州残疾人综合康复指导中心精心选配了2组书柜和</w:t>
      </w:r>
      <w:r>
        <w:rPr>
          <w:rFonts w:hint="eastAsia" w:ascii="仿宋_GB2312" w:hAnsi="仿宋_GB2312" w:eastAsia="仿宋_GB2312" w:cs="仿宋_GB2312"/>
          <w:b w:val="0"/>
          <w:bCs w:val="0"/>
          <w:color w:val="000000"/>
          <w:sz w:val="32"/>
          <w:szCs w:val="32"/>
          <w:lang w:val="en-US" w:eastAsia="zh-CN"/>
        </w:rPr>
        <w:t>270</w:t>
      </w:r>
      <w:r>
        <w:rPr>
          <w:rFonts w:hint="eastAsia" w:ascii="仿宋_GB2312" w:hAnsi="仿宋_GB2312" w:eastAsia="仿宋_GB2312" w:cs="仿宋_GB2312"/>
          <w:b w:val="0"/>
          <w:bCs w:val="0"/>
          <w:sz w:val="32"/>
          <w:szCs w:val="32"/>
          <w:lang w:val="en-US" w:eastAsia="zh-CN"/>
        </w:rPr>
        <w:t>册励志成才、技能培训等方面的图书，方便残疾人阅读借阅。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color w:val="000000"/>
          <w:kern w:val="0"/>
          <w:sz w:val="32"/>
          <w:szCs w:val="32"/>
          <w:lang w:val="en-US" w:eastAsia="zh-CN"/>
        </w:rPr>
      </w:pPr>
      <w:r>
        <w:rPr>
          <w:rFonts w:hint="eastAsia" w:ascii="仿宋" w:hAnsi="仿宋" w:eastAsia="仿宋" w:cs="仿宋"/>
          <w:b w:val="0"/>
          <w:bCs w:val="0"/>
          <w:sz w:val="32"/>
          <w:szCs w:val="32"/>
          <w:lang w:val="en-US" w:eastAsia="zh-CN"/>
        </w:rPr>
        <w:t>10月9日  开展送书进企业活动。龙井市图书馆的部分干部职工来到草仙药业有限公司，送去2组书柜和220册图书。</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en-US" w:eastAsia="zh-CN"/>
        </w:rPr>
        <w:t>消防</w:t>
      </w:r>
      <w:r>
        <w:rPr>
          <w:rFonts w:hint="eastAsia" w:ascii="仿宋_GB2312" w:hAnsi="仿宋_GB2312" w:eastAsia="仿宋_GB2312" w:cs="仿宋_GB2312"/>
          <w:sz w:val="32"/>
          <w:szCs w:val="32"/>
        </w:rPr>
        <w:t>安全知识讲座活动</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10月13日  老头沟镇天宝社区万主任一行三人到我馆参观。</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10月14日  白山地区抚松县图书馆到我馆参观。</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10月15日  全市新任职领导干部座谈会在图书馆二楼多功能厅召开。</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3日</w:t>
      </w:r>
      <w:r>
        <w:rPr>
          <w:rFonts w:hint="eastAsia" w:ascii="仿宋_GB2312" w:hAnsi="仿宋_GB2312" w:eastAsia="仿宋_GB2312" w:cs="仿宋_GB2312"/>
          <w:sz w:val="32"/>
          <w:szCs w:val="32"/>
          <w:lang w:val="en-US" w:eastAsia="zh-CN"/>
        </w:rPr>
        <w:t xml:space="preserve">  举办</w:t>
      </w:r>
      <w:r>
        <w:rPr>
          <w:rFonts w:hint="eastAsia" w:ascii="仿宋_GB2312" w:hAnsi="仿宋_GB2312" w:eastAsia="仿宋_GB2312" w:cs="仿宋_GB2312"/>
          <w:sz w:val="32"/>
          <w:szCs w:val="32"/>
        </w:rPr>
        <w:t>防盗安全知识讲座</w:t>
      </w:r>
      <w:r>
        <w:rPr>
          <w:rFonts w:hint="eastAsia" w:ascii="仿宋_GB2312" w:hAnsi="仿宋_GB2312" w:eastAsia="仿宋_GB2312" w:cs="仿宋_GB2312"/>
          <w:sz w:val="32"/>
          <w:szCs w:val="32"/>
          <w:lang w:eastAsia="zh-CN"/>
        </w:rPr>
        <w:t>。</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10月30日  为</w:t>
      </w:r>
      <w:r>
        <w:rPr>
          <w:rFonts w:hint="eastAsia" w:ascii="仿宋" w:hAnsi="仿宋" w:eastAsia="仿宋" w:cs="仿宋"/>
          <w:sz w:val="32"/>
          <w:szCs w:val="32"/>
          <w:lang w:val="en-US" w:eastAsia="zh-CN"/>
        </w:rPr>
        <w:t>老头沟镇大箕村送去2组书柜和精心挑选的200册图书。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11月3日  开展送书进社区活动。</w:t>
      </w:r>
      <w:r>
        <w:rPr>
          <w:rFonts w:hint="eastAsia" w:ascii="仿宋" w:hAnsi="仿宋" w:eastAsia="仿宋" w:cs="仿宋"/>
          <w:sz w:val="32"/>
          <w:szCs w:val="32"/>
          <w:lang w:val="en-US" w:eastAsia="zh-CN"/>
        </w:rPr>
        <w:t>龙井市图书馆工作人员带着一组书柜、两个桌子、六把椅子和精心挑选的150册图书，来到老头沟镇天宝社区，在天宝社区建立图书室，解决了天宝社区没有图书室的问题。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11月4日  抚松县副县长一行8人到我馆参观。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开展以家庭法律知识及老年人权益保障法为主要内容的法律知识讲座。</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11月11日 王市长到我馆参观调研；延边州文广新局公共文化服务处崔处长一行三人到我馆调研；“三区”人才工作对接会；</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11月16日  组织消防安全知识培训。</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11月18日 举行志愿者服务活动启动仪式。</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11月24日  举办“认真学习党的十八届五中全会精神”图片展。</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11月25日  </w:t>
      </w:r>
      <w:r>
        <w:rPr>
          <w:rFonts w:hint="eastAsia" w:ascii="仿宋_GB2312" w:hAnsi="仿宋_GB2312" w:eastAsia="仿宋_GB2312" w:cs="仿宋_GB2312"/>
          <w:sz w:val="32"/>
          <w:szCs w:val="32"/>
        </w:rPr>
        <w:t>举办青少年食品安全卫生教育</w:t>
      </w:r>
      <w:r>
        <w:rPr>
          <w:rFonts w:hint="eastAsia" w:ascii="仿宋_GB2312" w:hAnsi="仿宋_GB2312" w:eastAsia="仿宋_GB2312" w:cs="仿宋_GB2312"/>
          <w:sz w:val="32"/>
          <w:szCs w:val="32"/>
          <w:lang w:val="en-US" w:eastAsia="zh-CN"/>
        </w:rPr>
        <w:t>讲座。</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月1日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开展“远离交通事故，享受美好人生”交通安全知识讲座。</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12月3日  中国文化报记者到我馆参观。</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12月7日  延边州残联领导到龙井图书馆盲人阅览室检查指导工作。</w:t>
      </w:r>
    </w:p>
    <w:p>
      <w:pPr>
        <w:numPr>
          <w:ilvl w:val="0"/>
          <w:numId w:val="0"/>
        </w:numPr>
        <w:ind w:left="640" w:hanging="640" w:hangingChars="2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sz w:val="32"/>
          <w:szCs w:val="32"/>
        </w:rPr>
        <w:t>12月18日</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举办“科学健身讲座”为主题的健身知识讲座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宋体" w:hAnsi="宋体" w:cs="仿宋"/>
          <w:b/>
          <w:bCs/>
          <w:color w:val="000000" w:themeColor="text1"/>
          <w:sz w:val="32"/>
          <w:szCs w:val="32"/>
          <w:lang w:val="en-US" w:eastAsia="zh-CN"/>
          <w14:textFill>
            <w14:solidFill>
              <w14:schemeClr w14:val="tx1"/>
            </w14:solidFill>
          </w14:textFill>
        </w:rPr>
        <w:t>机构与人员</w:t>
      </w:r>
    </w:p>
    <w:p>
      <w:pPr>
        <w:numPr>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1、组织沿革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1）图书馆编制14名，实际在岗职工数为2</w:t>
      </w:r>
      <w:r>
        <w:rPr>
          <w:rFonts w:hint="eastAsia" w:ascii="仿宋" w:hAnsi="仿宋" w:eastAsia="仿宋" w:cs="仿宋"/>
          <w:sz w:val="32"/>
          <w:szCs w:val="32"/>
          <w:lang w:val="en-US" w:eastAsia="zh-CN"/>
        </w:rPr>
        <w:t>3</w:t>
      </w:r>
      <w:r>
        <w:rPr>
          <w:rFonts w:hint="eastAsia" w:ascii="仿宋" w:hAnsi="仿宋" w:eastAsia="仿宋" w:cs="仿宋"/>
          <w:sz w:val="32"/>
          <w:szCs w:val="32"/>
        </w:rPr>
        <w:t>人。其中，专业技术人员1</w:t>
      </w:r>
      <w:r>
        <w:rPr>
          <w:rFonts w:hint="eastAsia" w:ascii="仿宋" w:hAnsi="仿宋" w:eastAsia="仿宋" w:cs="仿宋"/>
          <w:sz w:val="32"/>
          <w:szCs w:val="32"/>
          <w:lang w:val="en-US" w:eastAsia="zh-CN"/>
        </w:rPr>
        <w:t>0</w:t>
      </w:r>
      <w:r>
        <w:rPr>
          <w:rFonts w:hint="eastAsia" w:ascii="仿宋" w:hAnsi="仿宋" w:eastAsia="仿宋" w:cs="仿宋"/>
          <w:sz w:val="32"/>
          <w:szCs w:val="32"/>
        </w:rPr>
        <w:t>人，管理八级人员1人，管理九级人员</w:t>
      </w:r>
      <w:r>
        <w:rPr>
          <w:rFonts w:hint="eastAsia" w:ascii="仿宋" w:hAnsi="仿宋" w:eastAsia="仿宋" w:cs="仿宋"/>
          <w:sz w:val="32"/>
          <w:szCs w:val="32"/>
          <w:lang w:val="en-US" w:eastAsia="zh-CN"/>
        </w:rPr>
        <w:t>3</w:t>
      </w:r>
      <w:r>
        <w:rPr>
          <w:rFonts w:hint="eastAsia" w:ascii="仿宋" w:hAnsi="仿宋" w:eastAsia="仿宋" w:cs="仿宋"/>
          <w:sz w:val="32"/>
          <w:szCs w:val="32"/>
        </w:rPr>
        <w:t>人</w:t>
      </w:r>
      <w:r>
        <w:rPr>
          <w:rFonts w:hint="eastAsia" w:ascii="仿宋" w:hAnsi="仿宋" w:eastAsia="仿宋" w:cs="仿宋"/>
          <w:sz w:val="32"/>
          <w:szCs w:val="32"/>
          <w:lang w:eastAsia="zh-CN"/>
        </w:rPr>
        <w:t>。</w:t>
      </w:r>
      <w:r>
        <w:rPr>
          <w:rFonts w:hint="eastAsia" w:ascii="仿宋" w:hAnsi="仿宋" w:eastAsia="仿宋" w:cs="仿宋"/>
          <w:sz w:val="32"/>
          <w:szCs w:val="32"/>
        </w:rPr>
        <w:t>从其他事业单位中抽调</w:t>
      </w:r>
      <w:r>
        <w:rPr>
          <w:rFonts w:hint="eastAsia" w:ascii="仿宋" w:hAnsi="仿宋" w:eastAsia="仿宋" w:cs="仿宋"/>
          <w:sz w:val="32"/>
          <w:szCs w:val="32"/>
          <w:lang w:val="en-US" w:eastAsia="zh-CN"/>
        </w:rPr>
        <w:t>5</w:t>
      </w:r>
      <w:r>
        <w:rPr>
          <w:rFonts w:hint="eastAsia" w:ascii="仿宋" w:hAnsi="仿宋" w:eastAsia="仿宋" w:cs="仿宋"/>
          <w:sz w:val="32"/>
          <w:szCs w:val="32"/>
        </w:rPr>
        <w:t>名</w:t>
      </w:r>
      <w:r>
        <w:rPr>
          <w:rFonts w:hint="eastAsia" w:ascii="仿宋" w:hAnsi="仿宋" w:eastAsia="仿宋" w:cs="仿宋"/>
          <w:sz w:val="32"/>
          <w:szCs w:val="32"/>
          <w:lang w:eastAsia="zh-CN"/>
        </w:rPr>
        <w:t>，文化馆中抽调</w:t>
      </w:r>
      <w:r>
        <w:rPr>
          <w:rFonts w:hint="eastAsia" w:ascii="仿宋" w:hAnsi="仿宋" w:eastAsia="仿宋" w:cs="仿宋"/>
          <w:sz w:val="32"/>
          <w:szCs w:val="32"/>
          <w:lang w:val="en-US" w:eastAsia="zh-CN"/>
        </w:rPr>
        <w:t>4名</w:t>
      </w:r>
      <w:r>
        <w:rPr>
          <w:rFonts w:hint="eastAsia" w:ascii="仿宋" w:hAnsi="仿宋" w:eastAsia="仿宋" w:cs="仿宋"/>
          <w:sz w:val="32"/>
          <w:szCs w:val="32"/>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）中层岗位人员及安排</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申敬顺</w:t>
      </w:r>
      <w:r>
        <w:rPr>
          <w:rFonts w:hint="eastAsia" w:ascii="仿宋" w:hAnsi="仿宋" w:eastAsia="仿宋" w:cs="仿宋"/>
          <w:sz w:val="32"/>
          <w:szCs w:val="32"/>
        </w:rPr>
        <w:t>：馆   长，主持图书馆全面工作</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金</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日：书</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记，</w:t>
      </w:r>
      <w:r>
        <w:rPr>
          <w:rFonts w:hint="eastAsia" w:ascii="仿宋" w:hAnsi="仿宋" w:eastAsia="仿宋" w:cs="仿宋"/>
          <w:sz w:val="32"/>
          <w:szCs w:val="32"/>
        </w:rPr>
        <w:t>主持图书馆党务工作</w:t>
      </w:r>
      <w:r>
        <w:rPr>
          <w:rFonts w:hint="eastAsia" w:ascii="仿宋" w:hAnsi="仿宋" w:eastAsia="仿宋" w:cs="仿宋"/>
          <w:sz w:val="32"/>
          <w:szCs w:val="32"/>
          <w:lang w:eastAsia="zh-CN"/>
        </w:rPr>
        <w:t>；</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李正鹤</w:t>
      </w:r>
      <w:r>
        <w:rPr>
          <w:rFonts w:hint="eastAsia" w:ascii="仿宋" w:hAnsi="仿宋" w:eastAsia="仿宋" w:cs="仿宋"/>
          <w:sz w:val="32"/>
          <w:szCs w:val="32"/>
        </w:rPr>
        <w:t>：副馆长</w:t>
      </w:r>
      <w:r>
        <w:rPr>
          <w:rFonts w:hint="eastAsia" w:ascii="仿宋" w:hAnsi="仿宋" w:eastAsia="仿宋" w:cs="仿宋"/>
          <w:sz w:val="32"/>
          <w:szCs w:val="32"/>
          <w:lang w:eastAsia="zh-CN"/>
        </w:rPr>
        <w:t>兼信息服务部主任</w:t>
      </w:r>
      <w:r>
        <w:rPr>
          <w:rFonts w:hint="eastAsia" w:ascii="仿宋" w:hAnsi="仿宋" w:eastAsia="仿宋" w:cs="仿宋"/>
          <w:sz w:val="32"/>
          <w:szCs w:val="32"/>
        </w:rPr>
        <w:t>，协助馆领导做好安全管理及后勤保障工作；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李月婷：社会教育部主任（兼出纳）；</w:t>
      </w:r>
    </w:p>
    <w:p>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李美花：采编部主任；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安海月：财务室主任。</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）各部室人员及安排</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采编部：</w:t>
      </w:r>
      <w:r>
        <w:rPr>
          <w:rFonts w:hint="eastAsia" w:ascii="仿宋" w:hAnsi="仿宋" w:eastAsia="仿宋" w:cs="仿宋"/>
          <w:sz w:val="32"/>
          <w:szCs w:val="32"/>
          <w:lang w:eastAsia="zh-CN"/>
        </w:rPr>
        <w:t>千莲淑、王红伟、朴梅花、安丰雪</w:t>
      </w:r>
      <w:r>
        <w:rPr>
          <w:rFonts w:hint="eastAsia" w:ascii="仿宋" w:hAnsi="仿宋" w:eastAsia="仿宋" w:cs="仿宋"/>
          <w:sz w:val="32"/>
          <w:szCs w:val="32"/>
          <w:lang w:val="en-US" w:eastAsia="zh-CN"/>
        </w:rPr>
        <w:t xml:space="preserve"> </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外借部：姜贤淑、谭</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少儿阅览室：</w:t>
      </w:r>
      <w:r>
        <w:rPr>
          <w:rFonts w:hint="eastAsia" w:ascii="仿宋" w:hAnsi="仿宋" w:eastAsia="仿宋" w:cs="仿宋"/>
          <w:sz w:val="32"/>
          <w:szCs w:val="32"/>
          <w:lang w:eastAsia="zh-CN"/>
        </w:rPr>
        <w:t>石美星</w:t>
      </w:r>
      <w:r>
        <w:rPr>
          <w:rFonts w:hint="eastAsia" w:ascii="仿宋" w:hAnsi="仿宋" w:eastAsia="仿宋" w:cs="仿宋"/>
          <w:sz w:val="32"/>
          <w:szCs w:val="32"/>
        </w:rPr>
        <w:t>、崔彤秋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报刊阅览室：</w:t>
      </w:r>
      <w:r>
        <w:rPr>
          <w:rFonts w:hint="eastAsia" w:ascii="仿宋" w:hAnsi="仿宋" w:eastAsia="仿宋" w:cs="仿宋"/>
          <w:sz w:val="32"/>
          <w:szCs w:val="32"/>
          <w:lang w:eastAsia="zh-CN"/>
        </w:rPr>
        <w:t>金玉花</w:t>
      </w:r>
      <w:r>
        <w:rPr>
          <w:rFonts w:hint="eastAsia" w:ascii="仿宋" w:hAnsi="仿宋" w:eastAsia="仿宋" w:cs="仿宋"/>
          <w:sz w:val="32"/>
          <w:szCs w:val="32"/>
        </w:rPr>
        <w:t>、李雪婷</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电子阅览室：</w:t>
      </w:r>
      <w:r>
        <w:rPr>
          <w:rFonts w:hint="eastAsia" w:ascii="仿宋" w:hAnsi="仿宋" w:eastAsia="仿宋" w:cs="仿宋"/>
          <w:sz w:val="32"/>
          <w:szCs w:val="32"/>
          <w:lang w:eastAsia="zh-CN"/>
        </w:rPr>
        <w:t>吴豪烨、</w:t>
      </w:r>
      <w:r>
        <w:rPr>
          <w:rFonts w:hint="eastAsia" w:ascii="仿宋" w:hAnsi="仿宋" w:eastAsia="仿宋" w:cs="仿宋"/>
          <w:sz w:val="32"/>
          <w:szCs w:val="32"/>
        </w:rPr>
        <w:t>权哲、赵璐</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服务台：王海艳</w:t>
      </w:r>
      <w:r>
        <w:rPr>
          <w:rFonts w:hint="eastAsia" w:ascii="仿宋" w:hAnsi="仿宋" w:eastAsia="仿宋" w:cs="仿宋"/>
          <w:sz w:val="32"/>
          <w:szCs w:val="32"/>
          <w:lang w:eastAsia="zh-CN"/>
        </w:rPr>
        <w:t>、李慧</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特藏文献室：宋正日、太花玉</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保安室：</w:t>
      </w:r>
      <w:r>
        <w:rPr>
          <w:rFonts w:hint="eastAsia" w:ascii="仿宋" w:hAnsi="仿宋" w:eastAsia="仿宋" w:cs="仿宋"/>
          <w:sz w:val="32"/>
          <w:szCs w:val="32"/>
          <w:lang w:eastAsia="zh-CN"/>
        </w:rPr>
        <w:t>陈金朝</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仿宋" w:hAnsi="仿宋" w:eastAsia="仿宋" w:cs="仿宋"/>
          <w:sz w:val="32"/>
          <w:szCs w:val="32"/>
          <w:lang w:val="en-US" w:eastAsia="zh-CN"/>
        </w:rPr>
        <w:t xml:space="preserve">    4</w:t>
      </w:r>
      <w:r>
        <w:rPr>
          <w:rFonts w:hint="eastAsia" w:ascii="仿宋" w:hAnsi="仿宋" w:eastAsia="仿宋" w:cs="仿宋"/>
          <w:sz w:val="32"/>
          <w:szCs w:val="32"/>
        </w:rPr>
        <w:t>）龙井市图书馆</w:t>
      </w:r>
      <w:r>
        <w:rPr>
          <w:rFonts w:hint="eastAsia" w:ascii="仿宋" w:hAnsi="仿宋" w:eastAsia="仿宋" w:cs="仿宋"/>
          <w:b/>
          <w:sz w:val="32"/>
          <w:szCs w:val="32"/>
        </w:rPr>
        <w:t>总藏量</w:t>
      </w:r>
      <w:r>
        <w:rPr>
          <w:rFonts w:hint="eastAsia" w:ascii="仿宋" w:hAnsi="仿宋" w:eastAsia="仿宋" w:cs="仿宋"/>
          <w:sz w:val="32"/>
          <w:szCs w:val="32"/>
        </w:rPr>
        <w:t>为</w:t>
      </w:r>
      <w:r>
        <w:rPr>
          <w:rFonts w:hint="eastAsia" w:ascii="仿宋" w:hAnsi="仿宋" w:eastAsia="仿宋" w:cs="仿宋"/>
          <w:sz w:val="32"/>
          <w:szCs w:val="32"/>
          <w:lang w:val="en-US" w:eastAsia="zh-CN"/>
        </w:rPr>
        <w:t>123550</w:t>
      </w:r>
      <w:r>
        <w:rPr>
          <w:rFonts w:hint="eastAsia" w:ascii="仿宋" w:hAnsi="仿宋" w:eastAsia="仿宋" w:cs="仿宋"/>
          <w:sz w:val="32"/>
          <w:szCs w:val="32"/>
        </w:rPr>
        <w:t>册（件），其中，图书</w:t>
      </w:r>
      <w:r>
        <w:rPr>
          <w:rFonts w:hint="eastAsia" w:ascii="仿宋" w:hAnsi="仿宋" w:eastAsia="仿宋" w:cs="仿宋"/>
          <w:sz w:val="32"/>
          <w:szCs w:val="32"/>
          <w:lang w:val="en-US" w:eastAsia="zh-CN"/>
        </w:rPr>
        <w:t>11万</w:t>
      </w:r>
      <w:r>
        <w:rPr>
          <w:rFonts w:hint="eastAsia" w:ascii="仿宋" w:hAnsi="仿宋" w:eastAsia="仿宋" w:cs="仿宋"/>
          <w:sz w:val="32"/>
          <w:szCs w:val="32"/>
        </w:rPr>
        <w:t>册，古籍1</w:t>
      </w:r>
      <w:r>
        <w:rPr>
          <w:rFonts w:hint="eastAsia" w:ascii="仿宋" w:hAnsi="仿宋" w:eastAsia="仿宋" w:cs="仿宋"/>
          <w:sz w:val="32"/>
          <w:szCs w:val="32"/>
          <w:lang w:val="en-US" w:eastAsia="zh-CN"/>
        </w:rPr>
        <w:t>7</w:t>
      </w:r>
      <w:r>
        <w:rPr>
          <w:rFonts w:hint="eastAsia" w:ascii="仿宋" w:hAnsi="仿宋" w:eastAsia="仿宋" w:cs="仿宋"/>
          <w:sz w:val="32"/>
          <w:szCs w:val="32"/>
        </w:rPr>
        <w:t>册，报刊</w:t>
      </w:r>
      <w:r>
        <w:rPr>
          <w:rFonts w:hint="eastAsia" w:ascii="仿宋" w:hAnsi="仿宋" w:eastAsia="仿宋" w:cs="仿宋"/>
          <w:sz w:val="32"/>
          <w:szCs w:val="32"/>
          <w:lang w:val="en-US" w:eastAsia="zh-CN"/>
        </w:rPr>
        <w:t>7413</w:t>
      </w:r>
      <w:r>
        <w:rPr>
          <w:rFonts w:hint="eastAsia" w:ascii="仿宋" w:hAnsi="仿宋" w:eastAsia="仿宋" w:cs="仿宋"/>
          <w:sz w:val="32"/>
          <w:szCs w:val="32"/>
        </w:rPr>
        <w:t>件，视听文献</w:t>
      </w:r>
      <w:r>
        <w:rPr>
          <w:rFonts w:hint="eastAsia" w:ascii="仿宋" w:hAnsi="仿宋" w:eastAsia="仿宋" w:cs="仿宋"/>
          <w:sz w:val="32"/>
          <w:szCs w:val="32"/>
          <w:lang w:val="en-US" w:eastAsia="zh-CN"/>
        </w:rPr>
        <w:t>6120</w:t>
      </w:r>
      <w:r>
        <w:rPr>
          <w:rFonts w:hint="eastAsia" w:ascii="仿宋" w:hAnsi="仿宋" w:eastAsia="仿宋" w:cs="仿宋"/>
          <w:sz w:val="32"/>
          <w:szCs w:val="32"/>
        </w:rPr>
        <w:t>件</w:t>
      </w:r>
      <w:r>
        <w:rPr>
          <w:rFonts w:hint="eastAsia" w:ascii="仿宋" w:hAnsi="仿宋" w:eastAsia="仿宋" w:cs="仿宋"/>
          <w:sz w:val="32"/>
          <w:szCs w:val="32"/>
          <w:lang w:eastAsia="zh-CN"/>
        </w:rPr>
        <w:t>，</w:t>
      </w:r>
      <w:r>
        <w:rPr>
          <w:rFonts w:hint="eastAsia" w:ascii="仿宋" w:hAnsi="仿宋" w:eastAsia="仿宋" w:cs="仿宋"/>
          <w:sz w:val="32"/>
          <w:szCs w:val="32"/>
        </w:rPr>
        <w:t>电子图书</w:t>
      </w:r>
      <w:r>
        <w:rPr>
          <w:rFonts w:hint="eastAsia" w:ascii="仿宋" w:hAnsi="仿宋" w:eastAsia="仿宋" w:cs="仿宋"/>
          <w:sz w:val="32"/>
          <w:szCs w:val="32"/>
          <w:lang w:val="en-US" w:eastAsia="zh-CN"/>
        </w:rPr>
        <w:t>10907</w:t>
      </w:r>
      <w:r>
        <w:rPr>
          <w:rFonts w:hint="eastAsia" w:ascii="仿宋" w:hAnsi="仿宋" w:eastAsia="仿宋" w:cs="仿宋"/>
          <w:sz w:val="32"/>
          <w:szCs w:val="32"/>
        </w:rPr>
        <w:t>册；本年度新购图书</w:t>
      </w:r>
      <w:r>
        <w:rPr>
          <w:rFonts w:hint="eastAsia" w:ascii="仿宋" w:hAnsi="仿宋" w:eastAsia="仿宋" w:cs="仿宋"/>
          <w:sz w:val="32"/>
          <w:szCs w:val="32"/>
          <w:lang w:val="en-US" w:eastAsia="zh-CN"/>
        </w:rPr>
        <w:t>5347</w:t>
      </w:r>
      <w:r>
        <w:rPr>
          <w:rFonts w:hint="eastAsia" w:ascii="仿宋" w:hAnsi="仿宋" w:eastAsia="仿宋" w:cs="仿宋"/>
          <w:sz w:val="32"/>
          <w:szCs w:val="32"/>
        </w:rPr>
        <w:t>册，报刊</w:t>
      </w:r>
      <w:r>
        <w:rPr>
          <w:rFonts w:hint="eastAsia" w:ascii="仿宋" w:hAnsi="仿宋" w:eastAsia="仿宋" w:cs="仿宋"/>
          <w:sz w:val="32"/>
          <w:szCs w:val="32"/>
          <w:lang w:val="en-US" w:eastAsia="zh-CN"/>
        </w:rPr>
        <w:t>272</w:t>
      </w:r>
      <w:r>
        <w:rPr>
          <w:rFonts w:hint="eastAsia" w:ascii="仿宋" w:hAnsi="仿宋" w:eastAsia="仿宋" w:cs="仿宋"/>
          <w:sz w:val="32"/>
          <w:szCs w:val="32"/>
        </w:rPr>
        <w:t>种，总流通人次</w:t>
      </w:r>
      <w:r>
        <w:rPr>
          <w:rFonts w:hint="eastAsia" w:ascii="仿宋" w:hAnsi="仿宋" w:eastAsia="仿宋" w:cs="仿宋"/>
          <w:sz w:val="32"/>
          <w:szCs w:val="32"/>
          <w:lang w:val="en-US" w:eastAsia="zh-CN"/>
        </w:rPr>
        <w:t>128907</w:t>
      </w:r>
      <w:r>
        <w:rPr>
          <w:rFonts w:hint="eastAsia" w:ascii="仿宋" w:hAnsi="仿宋" w:eastAsia="仿宋" w:cs="仿宋"/>
          <w:sz w:val="32"/>
          <w:szCs w:val="32"/>
          <w:lang w:eastAsia="zh-CN"/>
        </w:rPr>
        <w:t>人次</w:t>
      </w:r>
      <w:r>
        <w:rPr>
          <w:rFonts w:hint="eastAsia" w:ascii="仿宋" w:hAnsi="仿宋" w:eastAsia="仿宋" w:cs="仿宋"/>
          <w:sz w:val="32"/>
          <w:szCs w:val="32"/>
        </w:rPr>
        <w:t>，书刊外借册次</w:t>
      </w:r>
      <w:r>
        <w:rPr>
          <w:rFonts w:hint="eastAsia" w:ascii="仿宋" w:hAnsi="仿宋" w:eastAsia="仿宋" w:cs="仿宋"/>
          <w:sz w:val="32"/>
          <w:szCs w:val="32"/>
          <w:lang w:val="en-US" w:eastAsia="zh-CN"/>
        </w:rPr>
        <w:t>98864</w:t>
      </w:r>
      <w:r>
        <w:rPr>
          <w:rFonts w:hint="eastAsia" w:ascii="仿宋" w:hAnsi="仿宋" w:eastAsia="仿宋" w:cs="仿宋"/>
          <w:sz w:val="32"/>
          <w:szCs w:val="32"/>
        </w:rPr>
        <w:t>册，</w:t>
      </w:r>
      <w:r>
        <w:rPr>
          <w:rFonts w:hint="eastAsia" w:ascii="仿宋" w:hAnsi="仿宋" w:eastAsia="仿宋" w:cs="仿宋"/>
          <w:sz w:val="32"/>
          <w:szCs w:val="32"/>
          <w:lang w:eastAsia="zh-CN"/>
        </w:rPr>
        <w:t>图书馆网站访问量</w:t>
      </w:r>
      <w:r>
        <w:rPr>
          <w:rFonts w:hint="eastAsia" w:ascii="仿宋" w:hAnsi="仿宋" w:eastAsia="仿宋" w:cs="仿宋"/>
          <w:sz w:val="32"/>
          <w:szCs w:val="32"/>
          <w:lang w:val="en-US" w:eastAsia="zh-CN"/>
        </w:rPr>
        <w:t>11578页人次，分馆数量7个</w:t>
      </w:r>
      <w:r>
        <w:rPr>
          <w:rFonts w:hint="eastAsia" w:ascii="仿宋" w:hAnsi="仿宋" w:eastAsia="仿宋" w:cs="仿宋"/>
          <w:sz w:val="32"/>
          <w:szCs w:val="32"/>
        </w:rPr>
        <w:t>。</w:t>
      </w:r>
    </w:p>
    <w:p>
      <w:pPr>
        <w:numPr>
          <w:numId w:val="0"/>
        </w:numPr>
        <w:ind w:firstLine="600" w:firstLineChars="2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2、领导班子结构状况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8595" cy="5429885"/>
            <wp:effectExtent l="0" t="0" r="8255" b="18415"/>
            <wp:docPr id="2" name="图片 2" descr="15领导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领导分析"/>
                    <pic:cNvPicPr>
                      <a:picLocks noChangeAspect="1"/>
                    </pic:cNvPicPr>
                  </pic:nvPicPr>
                  <pic:blipFill>
                    <a:blip r:embed="rId7"/>
                    <a:stretch>
                      <a:fillRect/>
                    </a:stretch>
                  </pic:blipFill>
                  <pic:spPr>
                    <a:xfrm>
                      <a:off x="0" y="0"/>
                      <a:ext cx="5268595" cy="542988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3、员工名单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690" cy="1497330"/>
            <wp:effectExtent l="0" t="0" r="10160" b="7620"/>
            <wp:docPr id="3" name="图片 3" descr="15员工名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员工名单"/>
                    <pic:cNvPicPr>
                      <a:picLocks noChangeAspect="1"/>
                    </pic:cNvPicPr>
                  </pic:nvPicPr>
                  <pic:blipFill>
                    <a:blip r:embed="rId8"/>
                    <a:stretch>
                      <a:fillRect/>
                    </a:stretch>
                  </pic:blipFill>
                  <pic:spPr>
                    <a:xfrm>
                      <a:off x="0" y="0"/>
                      <a:ext cx="5266690" cy="1497330"/>
                    </a:xfrm>
                    <a:prstGeom prst="rect">
                      <a:avLst/>
                    </a:prstGeom>
                  </pic:spPr>
                </pic:pic>
              </a:graphicData>
            </a:graphic>
          </wp:inline>
        </w:drawing>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4、员工职称状况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7325" cy="2715260"/>
            <wp:effectExtent l="0" t="0" r="9525" b="8890"/>
            <wp:docPr id="4" name="图片 4" descr="15职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职称"/>
                    <pic:cNvPicPr>
                      <a:picLocks noChangeAspect="1"/>
                    </pic:cNvPicPr>
                  </pic:nvPicPr>
                  <pic:blipFill>
                    <a:blip r:embed="rId9"/>
                    <a:stretch>
                      <a:fillRect/>
                    </a:stretch>
                  </pic:blipFill>
                  <pic:spPr>
                    <a:xfrm>
                      <a:off x="0" y="0"/>
                      <a:ext cx="5267325" cy="2715260"/>
                    </a:xfrm>
                    <a:prstGeom prst="rect">
                      <a:avLst/>
                    </a:prstGeom>
                  </pic:spPr>
                </pic:pic>
              </a:graphicData>
            </a:graphic>
          </wp:inline>
        </w:drawing>
      </w:r>
    </w:p>
    <w:p>
      <w:pPr>
        <w:numPr>
          <w:numId w:val="0"/>
        </w:numPr>
        <w:ind w:firstLine="1200" w:firstLineChars="4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5、考核优秀名单</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2405" cy="2237105"/>
            <wp:effectExtent l="0" t="0" r="4445" b="10795"/>
            <wp:docPr id="5" name="图片 5" descr="15考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考核"/>
                    <pic:cNvPicPr>
                      <a:picLocks noChangeAspect="1"/>
                    </pic:cNvPicPr>
                  </pic:nvPicPr>
                  <pic:blipFill>
                    <a:blip r:embed="rId10"/>
                    <a:stretch>
                      <a:fillRect/>
                    </a:stretch>
                  </pic:blipFill>
                  <pic:spPr>
                    <a:xfrm>
                      <a:off x="0" y="0"/>
                      <a:ext cx="5272405" cy="223710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五、面积汇总表</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7444740" cy="5196205"/>
            <wp:effectExtent l="0" t="0" r="4445" b="3810"/>
            <wp:docPr id="6" name="图片 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
                    <pic:cNvPicPr>
                      <a:picLocks noChangeAspect="1"/>
                    </pic:cNvPicPr>
                  </pic:nvPicPr>
                  <pic:blipFill>
                    <a:blip r:embed="rId11"/>
                    <a:stretch>
                      <a:fillRect/>
                    </a:stretch>
                  </pic:blipFill>
                  <pic:spPr>
                    <a:xfrm rot="16200000">
                      <a:off x="0" y="0"/>
                      <a:ext cx="7444740" cy="5196205"/>
                    </a:xfrm>
                    <a:prstGeom prst="rect">
                      <a:avLst/>
                    </a:prstGeom>
                  </pic:spPr>
                </pic:pic>
              </a:graphicData>
            </a:graphic>
          </wp:inline>
        </w:drawing>
      </w:r>
    </w:p>
    <w:p>
      <w:pPr>
        <w:rPr>
          <w:rFonts w:hint="eastAsia"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w:t>
      </w:r>
    </w:p>
    <w:p>
      <w:pPr>
        <w:rPr>
          <w:rFonts w:hint="eastAsia" w:ascii="仿宋" w:hAnsi="仿宋" w:eastAsia="仿宋"/>
          <w:color w:val="000000" w:themeColor="text1"/>
          <w:sz w:val="32"/>
          <w:szCs w:val="32"/>
          <w14:textFill>
            <w14:solidFill>
              <w14:schemeClr w14:val="tx1"/>
            </w14:solidFill>
          </w14:textFill>
        </w:rPr>
      </w:pP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六、经费情况</w:t>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经费收支统计</w:t>
      </w:r>
    </w:p>
    <w:p>
      <w:pPr>
        <w:numPr>
          <w:ilvl w:val="0"/>
          <w:numId w:val="0"/>
        </w:numPr>
        <w:rPr>
          <w:rFonts w:hint="eastAsia"/>
          <w:color w:val="000000" w:themeColor="text1"/>
          <w:sz w:val="44"/>
          <w:szCs w:val="44"/>
          <w:lang w:val="en-US" w:eastAsia="zh-CN"/>
          <w14:textFill>
            <w14:solidFill>
              <w14:schemeClr w14:val="tx1"/>
            </w14:solidFill>
          </w14:textFill>
        </w:rPr>
      </w:pPr>
      <w:r>
        <w:rPr>
          <w:rFonts w:hint="eastAsia"/>
          <w:sz w:val="44"/>
          <w:szCs w:val="44"/>
          <w:lang w:val="en-US" w:eastAsia="zh-CN"/>
        </w:rPr>
        <w:drawing>
          <wp:inline distT="0" distB="0" distL="114300" distR="114300">
            <wp:extent cx="3695065" cy="5274310"/>
            <wp:effectExtent l="0" t="0" r="2540" b="635"/>
            <wp:docPr id="7" name="图片 1"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5"/>
                    <pic:cNvPicPr>
                      <a:picLocks noChangeAspect="1"/>
                    </pic:cNvPicPr>
                  </pic:nvPicPr>
                  <pic:blipFill>
                    <a:blip r:embed="rId12"/>
                    <a:stretch>
                      <a:fillRect/>
                    </a:stretch>
                  </pic:blipFill>
                  <pic:spPr>
                    <a:xfrm rot="5400000">
                      <a:off x="0" y="0"/>
                      <a:ext cx="3695065" cy="5274310"/>
                    </a:xfrm>
                    <a:prstGeom prst="rect">
                      <a:avLst/>
                    </a:prstGeom>
                    <a:noFill/>
                    <a:ln w="9525">
                      <a:noFill/>
                    </a:ln>
                  </pic:spPr>
                </pic:pic>
              </a:graphicData>
            </a:graphic>
          </wp:inline>
        </w:drawing>
      </w: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44"/>
          <w:szCs w:val="44"/>
          <w:lang w:val="en-US" w:eastAsia="zh-CN"/>
          <w14:textFill>
            <w14:solidFill>
              <w14:schemeClr w14:val="tx1"/>
            </w14:solidFill>
          </w14:textFill>
        </w:rPr>
      </w:pPr>
    </w:p>
    <w:p>
      <w:pPr>
        <w:numPr>
          <w:ilvl w:val="0"/>
          <w:numId w:val="0"/>
        </w:numPr>
        <w:rPr>
          <w:rFonts w:hint="eastAsia"/>
          <w:color w:val="000000" w:themeColor="text1"/>
          <w:sz w:val="21"/>
          <w:szCs w:val="21"/>
          <w:lang w:val="en-US" w:eastAsia="zh-CN"/>
          <w14:textFill>
            <w14:solidFill>
              <w14:schemeClr w14:val="tx1"/>
            </w14:solidFill>
          </w14:textFill>
        </w:rPr>
      </w:pPr>
    </w:p>
    <w:p>
      <w:pPr>
        <w:numPr>
          <w:ilvl w:val="0"/>
          <w:numId w:val="0"/>
        </w:numPr>
        <w:rPr>
          <w:rFonts w:hint="eastAsia"/>
          <w:color w:val="000000" w:themeColor="text1"/>
          <w:sz w:val="21"/>
          <w:szCs w:val="21"/>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七、业务工作情况</w:t>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1、文献入藏情况统计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39385" cy="4620260"/>
            <wp:effectExtent l="0" t="0" r="18415" b="8890"/>
            <wp:docPr id="1" name="图片 1" descr="15文献入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文献入藏"/>
                    <pic:cNvPicPr>
                      <a:picLocks noChangeAspect="1"/>
                    </pic:cNvPicPr>
                  </pic:nvPicPr>
                  <pic:blipFill>
                    <a:blip r:embed="rId13"/>
                    <a:stretch>
                      <a:fillRect/>
                    </a:stretch>
                  </pic:blipFill>
                  <pic:spPr>
                    <a:xfrm>
                      <a:off x="0" y="0"/>
                      <a:ext cx="5239385" cy="462026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2、办证情况统计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2703830"/>
            <wp:effectExtent l="0" t="0" r="3810" b="1270"/>
            <wp:docPr id="8" name="图片 8" descr="15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年惠民"/>
                    <pic:cNvPicPr>
                      <a:picLocks noChangeAspect="1"/>
                    </pic:cNvPicPr>
                  </pic:nvPicPr>
                  <pic:blipFill>
                    <a:blip r:embed="rId14"/>
                    <a:srcRect/>
                    <a:stretch>
                      <a:fillRect/>
                    </a:stretch>
                  </pic:blipFill>
                  <pic:spPr>
                    <a:xfrm>
                      <a:off x="0" y="0"/>
                      <a:ext cx="5273040" cy="2703830"/>
                    </a:xfrm>
                    <a:prstGeom prst="rect">
                      <a:avLst/>
                    </a:prstGeom>
                  </pic:spPr>
                </pic:pic>
              </a:graphicData>
            </a:graphic>
          </wp:inline>
        </w:drawing>
      </w:r>
    </w:p>
    <w:p>
      <w:pPr>
        <w:numPr>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3、文献流通册次统计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drawing>
          <wp:inline distT="0" distB="0" distL="114300" distR="114300">
            <wp:extent cx="5255895" cy="2778125"/>
            <wp:effectExtent l="0" t="0" r="1905" b="3175"/>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pic:nvPicPr>
                  <pic:blipFill>
                    <a:blip r:embed="rId15"/>
                    <a:stretch>
                      <a:fillRect/>
                    </a:stretch>
                  </pic:blipFill>
                  <pic:spPr>
                    <a:xfrm>
                      <a:off x="0" y="0"/>
                      <a:ext cx="5255895" cy="2778125"/>
                    </a:xfrm>
                    <a:prstGeom prst="rect">
                      <a:avLst/>
                    </a:prstGeom>
                    <a:noFill/>
                    <a:ln w="9525">
                      <a:noFill/>
                    </a:ln>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4、读者人次统计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4310380"/>
            <wp:effectExtent l="0" t="0" r="3810" b="13970"/>
            <wp:docPr id="9" name="图片 9" descr="15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年惠民"/>
                    <pic:cNvPicPr>
                      <a:picLocks noChangeAspect="1"/>
                    </pic:cNvPicPr>
                  </pic:nvPicPr>
                  <pic:blipFill>
                    <a:blip r:embed="rId16"/>
                    <a:srcRect/>
                    <a:stretch>
                      <a:fillRect/>
                    </a:stretch>
                  </pic:blipFill>
                  <pic:spPr>
                    <a:xfrm>
                      <a:off x="0" y="0"/>
                      <a:ext cx="5273040" cy="4310380"/>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5、各阅览室人次统计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4310380"/>
            <wp:effectExtent l="0" t="0" r="3810" b="13970"/>
            <wp:docPr id="10" name="图片 10" descr="15年惠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年惠民"/>
                    <pic:cNvPicPr>
                      <a:picLocks noChangeAspect="1"/>
                    </pic:cNvPicPr>
                  </pic:nvPicPr>
                  <pic:blipFill>
                    <a:blip r:embed="rId16"/>
                    <a:srcRect/>
                    <a:stretch>
                      <a:fillRect/>
                    </a:stretch>
                  </pic:blipFill>
                  <pic:spPr>
                    <a:xfrm>
                      <a:off x="0" y="0"/>
                      <a:ext cx="5273040" cy="4310380"/>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6、讲座培训次数统计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9865" cy="3641725"/>
            <wp:effectExtent l="0" t="0" r="6985" b="15875"/>
            <wp:docPr id="11" name="图片 11" descr="15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讲座"/>
                    <pic:cNvPicPr>
                      <a:picLocks noChangeAspect="1"/>
                    </pic:cNvPicPr>
                  </pic:nvPicPr>
                  <pic:blipFill>
                    <a:blip r:embed="rId17"/>
                    <a:stretch>
                      <a:fillRect/>
                    </a:stretch>
                  </pic:blipFill>
                  <pic:spPr>
                    <a:xfrm>
                      <a:off x="0" y="0"/>
                      <a:ext cx="5269865" cy="3641725"/>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7、展览次数统计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675" cy="1315085"/>
            <wp:effectExtent l="0" t="0" r="3175" b="18415"/>
            <wp:docPr id="12" name="图片 12" descr="15展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展览"/>
                    <pic:cNvPicPr>
                      <a:picLocks noChangeAspect="1"/>
                    </pic:cNvPicPr>
                  </pic:nvPicPr>
                  <pic:blipFill>
                    <a:blip r:embed="rId18"/>
                    <a:stretch>
                      <a:fillRect/>
                    </a:stretch>
                  </pic:blipFill>
                  <pic:spPr>
                    <a:xfrm>
                      <a:off x="0" y="0"/>
                      <a:ext cx="5273675" cy="1315085"/>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8、读者活动人次统计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4205605"/>
            <wp:effectExtent l="0" t="0" r="3810" b="4445"/>
            <wp:docPr id="14" name="图片 14" descr="15读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读者1"/>
                    <pic:cNvPicPr>
                      <a:picLocks noChangeAspect="1"/>
                    </pic:cNvPicPr>
                  </pic:nvPicPr>
                  <pic:blipFill>
                    <a:blip r:embed="rId19"/>
                    <a:stretch>
                      <a:fillRect/>
                    </a:stretch>
                  </pic:blipFill>
                  <pic:spPr>
                    <a:xfrm>
                      <a:off x="0" y="0"/>
                      <a:ext cx="5273040" cy="4205605"/>
                    </a:xfrm>
                    <a:prstGeom prst="rect">
                      <a:avLst/>
                    </a:prstGeom>
                  </pic:spPr>
                </pic:pic>
              </a:graphicData>
            </a:graphic>
          </wp:inline>
        </w:drawing>
      </w: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7960" cy="518795"/>
            <wp:effectExtent l="0" t="0" r="8890" b="14605"/>
            <wp:docPr id="13" name="图片 13" descr="15读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读者2"/>
                    <pic:cNvPicPr>
                      <a:picLocks noChangeAspect="1"/>
                    </pic:cNvPicPr>
                  </pic:nvPicPr>
                  <pic:blipFill>
                    <a:blip r:embed="rId20"/>
                    <a:stretch>
                      <a:fillRect/>
                    </a:stretch>
                  </pic:blipFill>
                  <pic:spPr>
                    <a:xfrm>
                      <a:off x="0" y="0"/>
                      <a:ext cx="5267960" cy="51879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9、阅读推广活动次数统计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1958975"/>
            <wp:effectExtent l="0" t="0" r="3810" b="3175"/>
            <wp:docPr id="15" name="图片 15" descr="15阅读推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阅读推广"/>
                    <pic:cNvPicPr>
                      <a:picLocks noChangeAspect="1"/>
                    </pic:cNvPicPr>
                  </pic:nvPicPr>
                  <pic:blipFill>
                    <a:blip r:embed="rId21"/>
                    <a:stretch>
                      <a:fillRect/>
                    </a:stretch>
                  </pic:blipFill>
                  <pic:spPr>
                    <a:xfrm>
                      <a:off x="0" y="0"/>
                      <a:ext cx="5273040" cy="1958975"/>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10、参加学术会议、培训、学习和考察统计</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66055" cy="1377950"/>
            <wp:effectExtent l="0" t="0" r="10795" b="12700"/>
            <wp:docPr id="16" name="图片 16" descr="15学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学习"/>
                    <pic:cNvPicPr>
                      <a:picLocks noChangeAspect="1"/>
                    </pic:cNvPicPr>
                  </pic:nvPicPr>
                  <pic:blipFill>
                    <a:blip r:embed="rId22"/>
                    <a:stretch>
                      <a:fillRect/>
                    </a:stretch>
                  </pic:blipFill>
                  <pic:spPr>
                    <a:xfrm>
                      <a:off x="0" y="0"/>
                      <a:ext cx="5266055" cy="1377950"/>
                    </a:xfrm>
                    <a:prstGeom prst="rect">
                      <a:avLst/>
                    </a:prstGeom>
                  </pic:spPr>
                </pic:pic>
              </a:graphicData>
            </a:graphic>
          </wp:inline>
        </w:drawing>
      </w:r>
    </w:p>
    <w:p>
      <w:pPr>
        <w:numPr>
          <w:numId w:val="0"/>
        </w:numPr>
        <w:ind w:firstLine="964" w:firstLineChars="3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八、获得表彰情况</w:t>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1、集体获奖情况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040" cy="545465"/>
            <wp:effectExtent l="0" t="0" r="3810" b="6985"/>
            <wp:docPr id="17" name="图片 17" descr="15集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集体"/>
                    <pic:cNvPicPr>
                      <a:picLocks noChangeAspect="1"/>
                    </pic:cNvPicPr>
                  </pic:nvPicPr>
                  <pic:blipFill>
                    <a:blip r:embed="rId23"/>
                    <a:stretch>
                      <a:fillRect/>
                    </a:stretch>
                  </pic:blipFill>
                  <pic:spPr>
                    <a:xfrm>
                      <a:off x="0" y="0"/>
                      <a:ext cx="5273040" cy="545465"/>
                    </a:xfrm>
                    <a:prstGeom prst="rect">
                      <a:avLst/>
                    </a:prstGeom>
                  </pic:spPr>
                </pic:pic>
              </a:graphicData>
            </a:graphic>
          </wp:inline>
        </w:drawing>
      </w:r>
    </w:p>
    <w:p>
      <w:pPr>
        <w:numPr>
          <w:ilvl w:val="0"/>
          <w:numId w:val="0"/>
        </w:numPr>
        <w:ind w:firstLine="900" w:firstLineChars="300"/>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t>2、个人获奖情况</w:t>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r>
        <w:rPr>
          <w:rFonts w:hint="eastAsia" w:ascii="宋体" w:hAnsi="宋体" w:cs="仿宋"/>
          <w:color w:val="000000" w:themeColor="text1"/>
          <w:sz w:val="30"/>
          <w:szCs w:val="30"/>
          <w:lang w:val="en-US" w:eastAsia="zh-CN"/>
          <w14:textFill>
            <w14:solidFill>
              <w14:schemeClr w14:val="tx1"/>
            </w14:solidFill>
          </w14:textFill>
        </w:rPr>
        <w:drawing>
          <wp:inline distT="0" distB="0" distL="114300" distR="114300">
            <wp:extent cx="5273675" cy="1431925"/>
            <wp:effectExtent l="0" t="0" r="3175" b="15875"/>
            <wp:docPr id="18" name="图片 18" descr="15个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个人"/>
                    <pic:cNvPicPr>
                      <a:picLocks noChangeAspect="1"/>
                    </pic:cNvPicPr>
                  </pic:nvPicPr>
                  <pic:blipFill>
                    <a:blip r:embed="rId24"/>
                    <a:stretch>
                      <a:fillRect/>
                    </a:stretch>
                  </pic:blipFill>
                  <pic:spPr>
                    <a:xfrm>
                      <a:off x="0" y="0"/>
                      <a:ext cx="5273675" cy="1431925"/>
                    </a:xfrm>
                    <a:prstGeom prst="rect">
                      <a:avLst/>
                    </a:prstGeom>
                  </pic:spPr>
                </pic:pic>
              </a:graphicData>
            </a:graphic>
          </wp:inline>
        </w:drawing>
      </w: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p>
      <w:pPr>
        <w:numPr>
          <w:numId w:val="0"/>
        </w:numPr>
        <w:rPr>
          <w:rFonts w:hint="eastAsia" w:ascii="宋体" w:hAnsi="宋体" w:cs="仿宋"/>
          <w:b/>
          <w:bCs/>
          <w:color w:val="000000" w:themeColor="text1"/>
          <w:sz w:val="32"/>
          <w:szCs w:val="32"/>
          <w:lang w:val="en-US" w:eastAsia="zh-CN"/>
          <w14:textFill>
            <w14:solidFill>
              <w14:schemeClr w14:val="tx1"/>
            </w14:solidFill>
          </w14:textFill>
        </w:rPr>
      </w:pPr>
    </w:p>
    <w:p>
      <w:pPr>
        <w:numPr>
          <w:numId w:val="0"/>
        </w:numPr>
        <w:ind w:firstLine="1285" w:firstLineChars="400"/>
        <w:rPr>
          <w:rFonts w:hint="eastAsia" w:ascii="宋体" w:hAnsi="宋体" w:cs="仿宋"/>
          <w:b/>
          <w:bCs/>
          <w:color w:val="000000" w:themeColor="text1"/>
          <w:sz w:val="32"/>
          <w:szCs w:val="32"/>
          <w:lang w:val="en-US" w:eastAsia="zh-CN"/>
          <w14:textFill>
            <w14:solidFill>
              <w14:schemeClr w14:val="tx1"/>
            </w14:solidFill>
          </w14:textFill>
        </w:rPr>
      </w:pPr>
      <w:r>
        <w:rPr>
          <w:rFonts w:hint="eastAsia" w:ascii="宋体" w:hAnsi="宋体" w:cs="仿宋"/>
          <w:b/>
          <w:bCs/>
          <w:color w:val="000000" w:themeColor="text1"/>
          <w:sz w:val="32"/>
          <w:szCs w:val="32"/>
          <w:lang w:val="en-US" w:eastAsia="zh-CN"/>
          <w14:textFill>
            <w14:solidFill>
              <w14:schemeClr w14:val="tx1"/>
            </w14:solidFill>
          </w14:textFill>
        </w:rPr>
        <w:t>九、新闻媒体报道龙井市图书馆情况</w:t>
      </w:r>
    </w:p>
    <w:p>
      <w:pPr>
        <w:widowControl/>
        <w:pBdr>
          <w:bottom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窗体顶端</w:t>
      </w:r>
    </w:p>
    <w:p>
      <w:pPr>
        <w:widowControl/>
        <w:pBdr>
          <w:top w:val="single" w:color="auto" w:sz="6" w:space="1"/>
        </w:pBdr>
        <w:jc w:val="center"/>
        <w:rPr>
          <w:rFonts w:hint="eastAsia" w:ascii="Arial" w:hAnsi="Arial" w:cs="Arial"/>
          <w:vanish/>
          <w:color w:val="000000" w:themeColor="text1"/>
          <w:kern w:val="0"/>
          <w:sz w:val="16"/>
          <w:szCs w:val="16"/>
          <w14:textFill>
            <w14:solidFill>
              <w14:schemeClr w14:val="tx1"/>
            </w14:solidFill>
          </w14:textFill>
        </w:rPr>
      </w:pPr>
      <w:r>
        <w:rPr>
          <w:rFonts w:hint="eastAsia" w:ascii="Arial" w:hAnsi="Arial" w:cs="Arial"/>
          <w:vanish/>
          <w:color w:val="000000" w:themeColor="text1"/>
          <w:kern w:val="0"/>
          <w:sz w:val="16"/>
          <w:szCs w:val="16"/>
          <w14:textFill>
            <w14:solidFill>
              <w14:schemeClr w14:val="tx1"/>
            </w14:solidFill>
          </w14:textFill>
        </w:rPr>
        <w:t>窗体底端</w:t>
      </w:r>
    </w:p>
    <w:p>
      <w:pPr>
        <w:rPr>
          <w:rFonts w:hint="eastAsia" w:eastAsia="宋体"/>
          <w:lang w:eastAsia="zh-CN"/>
        </w:rPr>
      </w:pPr>
    </w:p>
    <w:p>
      <w:pPr>
        <w:rPr>
          <w:rFonts w:hint="eastAsia" w:eastAsia="宋体"/>
          <w:lang w:eastAsia="zh-CN"/>
        </w:rPr>
      </w:pPr>
      <w:bookmarkStart w:id="0" w:name="_GoBack"/>
      <w:r>
        <w:rPr>
          <w:rFonts w:hint="eastAsia" w:eastAsia="宋体"/>
          <w:lang w:eastAsia="zh-CN"/>
        </w:rPr>
        <w:drawing>
          <wp:inline distT="0" distB="0" distL="114300" distR="114300">
            <wp:extent cx="5268595" cy="7448550"/>
            <wp:effectExtent l="0" t="0" r="8255" b="0"/>
            <wp:docPr id="19" name="图片 2" descr="Scan-160718-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Scan-160718-0002"/>
                    <pic:cNvPicPr>
                      <a:picLocks noChangeAspect="1"/>
                    </pic:cNvPicPr>
                  </pic:nvPicPr>
                  <pic:blipFill>
                    <a:blip r:embed="rId25"/>
                    <a:stretch>
                      <a:fillRect/>
                    </a:stretch>
                  </pic:blipFill>
                  <pic:spPr>
                    <a:xfrm>
                      <a:off x="0" y="0"/>
                      <a:ext cx="5268595" cy="7448550"/>
                    </a:xfrm>
                    <a:prstGeom prst="rect">
                      <a:avLst/>
                    </a:prstGeom>
                    <a:noFill/>
                    <a:ln w="9525">
                      <a:noFill/>
                    </a:ln>
                  </pic:spPr>
                </pic:pic>
              </a:graphicData>
            </a:graphic>
          </wp:inline>
        </w:drawing>
      </w:r>
      <w:bookmarkEnd w:id="0"/>
      <w:r>
        <w:rPr>
          <w:rFonts w:hint="eastAsia" w:eastAsia="宋体"/>
          <w:lang w:eastAsia="zh-CN"/>
        </w:rPr>
        <w:drawing>
          <wp:inline distT="0" distB="0" distL="114300" distR="114300">
            <wp:extent cx="5268595" cy="7448550"/>
            <wp:effectExtent l="0" t="0" r="8255" b="0"/>
            <wp:docPr id="20" name="图片 3" descr="Scan-16071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Scan-160718-0003"/>
                    <pic:cNvPicPr>
                      <a:picLocks noChangeAspect="1"/>
                    </pic:cNvPicPr>
                  </pic:nvPicPr>
                  <pic:blipFill>
                    <a:blip r:embed="rId26"/>
                    <a:stretch>
                      <a:fillRect/>
                    </a:stretch>
                  </pic:blipFill>
                  <pic:spPr>
                    <a:xfrm>
                      <a:off x="0" y="0"/>
                      <a:ext cx="5268595" cy="7448550"/>
                    </a:xfrm>
                    <a:prstGeom prst="rect">
                      <a:avLst/>
                    </a:prstGeom>
                    <a:noFill/>
                    <a:ln w="9525">
                      <a:noFill/>
                    </a:ln>
                  </pic:spPr>
                </pic:pic>
              </a:graphicData>
            </a:graphic>
          </wp:inline>
        </w:drawing>
      </w: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r>
        <w:rPr>
          <w:rFonts w:hint="eastAsia" w:eastAsia="宋体"/>
          <w:lang w:eastAsia="zh-CN"/>
        </w:rPr>
        <w:drawing>
          <wp:inline distT="0" distB="0" distL="114300" distR="114300">
            <wp:extent cx="5267960" cy="5116195"/>
            <wp:effectExtent l="0" t="0" r="8890" b="8255"/>
            <wp:docPr id="21" name="图片 4" descr="2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2015-1"/>
                    <pic:cNvPicPr>
                      <a:picLocks noChangeAspect="1"/>
                    </pic:cNvPicPr>
                  </pic:nvPicPr>
                  <pic:blipFill>
                    <a:blip r:embed="rId27"/>
                    <a:stretch>
                      <a:fillRect/>
                    </a:stretch>
                  </pic:blipFill>
                  <pic:spPr>
                    <a:xfrm>
                      <a:off x="0" y="0"/>
                      <a:ext cx="5267960" cy="5116195"/>
                    </a:xfrm>
                    <a:prstGeom prst="rect">
                      <a:avLst/>
                    </a:prstGeom>
                    <a:noFill/>
                    <a:ln w="9525">
                      <a:noFill/>
                    </a:ln>
                  </pic:spPr>
                </pic:pic>
              </a:graphicData>
            </a:graphic>
          </wp:inline>
        </w:drawing>
      </w:r>
    </w:p>
    <w:p>
      <w:pPr>
        <w:jc w:val="center"/>
        <w:rPr>
          <w:rFonts w:hint="eastAsia" w:ascii="仿宋_GB2312" w:hAnsi="仿宋_GB2312" w:eastAsia="仿宋_GB2312" w:cs="仿宋_GB2312"/>
          <w:color w:val="000000" w:themeColor="text1"/>
          <w:sz w:val="33"/>
          <w:szCs w:val="33"/>
          <w:lang w:val="en-US" w:eastAsia="zh-CN"/>
          <w14:textFill>
            <w14:solidFill>
              <w14:schemeClr w14:val="tx1"/>
            </w14:solidFill>
          </w14:textFill>
        </w:rPr>
      </w:pPr>
    </w:p>
    <w:p>
      <w:pPr>
        <w:rPr>
          <w:rFonts w:hint="eastAsia" w:eastAsia="宋体"/>
          <w:color w:val="000000" w:themeColor="text1"/>
          <w:lang w:eastAsia="zh-CN"/>
          <w14:textFill>
            <w14:solidFill>
              <w14:schemeClr w14:val="tx1"/>
            </w14:solidFill>
          </w14:textFill>
        </w:rPr>
      </w:pPr>
    </w:p>
    <w:p>
      <w:pPr>
        <w:numPr>
          <w:ilvl w:val="0"/>
          <w:numId w:val="0"/>
        </w:numPr>
        <w:rPr>
          <w:rFonts w:hint="eastAsia" w:ascii="宋体" w:hAnsi="宋体" w:cs="仿宋"/>
          <w:color w:val="000000" w:themeColor="text1"/>
          <w:sz w:val="30"/>
          <w:szCs w:val="30"/>
          <w:lang w:val="en-US" w:eastAsia="zh-CN"/>
          <w14:textFill>
            <w14:solidFill>
              <w14:schemeClr w14:val="tx1"/>
            </w14:solidFill>
          </w14:textFill>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彩云">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Lucida Sans Unicode">
    <w:panose1 w:val="020B0602030504020204"/>
    <w:charset w:val="00"/>
    <w:family w:val="swiss"/>
    <w:pitch w:val="default"/>
    <w:sig w:usb0="80001AFF" w:usb1="0000396B" w:usb2="00000000" w:usb3="00000000" w:csb0="200000BF" w:csb1="D7F70000"/>
  </w:font>
  <w:font w:name="����">
    <w:altName w:val="Times New Roman"/>
    <w:panose1 w:val="00000000000000000000"/>
    <w:charset w:val="00"/>
    <w:family w:val="roma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GB2312">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roman"/>
    <w:pitch w:val="default"/>
    <w:sig w:usb0="800002BF" w:usb1="38CF7CFA" w:usb2="00000016" w:usb3="00000000" w:csb0="00040001" w:csb1="00000000"/>
  </w:font>
  <w:font w:name="Verdana,ˎ̥">
    <w:altName w:val="Times New Roman"/>
    <w:panose1 w:val="00000000000000000000"/>
    <w:charset w:val="00"/>
    <w:family w:val="roman"/>
    <w:pitch w:val="default"/>
    <w:sig w:usb0="00000000" w:usb1="00000000" w:usb2="00000000" w:usb3="00000000" w:csb0="00040001" w:csb1="00000000"/>
  </w:font>
  <w:font w:name="方正小标宋简体">
    <w:altName w:val="宋体"/>
    <w:panose1 w:val="02010601030101010101"/>
    <w:charset w:val="86"/>
    <w:family w:val="auto"/>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宋体-18030">
    <w:altName w:val="微软雅黑"/>
    <w:panose1 w:val="02010609060101010101"/>
    <w:charset w:val="86"/>
    <w:family w:val="auto"/>
    <w:pitch w:val="default"/>
    <w:sig w:usb0="00000000" w:usb1="00000000" w:usb2="000A005E"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宋体-18030">
    <w:altName w:val="微软雅黑"/>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Gulim">
    <w:panose1 w:val="020B0600000101010101"/>
    <w:charset w:val="81"/>
    <w:family w:val="swiss"/>
    <w:pitch w:val="default"/>
    <w:sig w:usb0="B00002AF" w:usb1="69D77CFB"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B307A"/>
    <w:multiLevelType w:val="singleLevel"/>
    <w:tmpl w:val="594B307A"/>
    <w:lvl w:ilvl="0" w:tentative="0">
      <w:start w:val="7"/>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5466B9"/>
    <w:rsid w:val="0BD24D7D"/>
    <w:rsid w:val="4A1A359A"/>
    <w:rsid w:val="4D8F1A97"/>
    <w:rsid w:val="55220E3A"/>
    <w:rsid w:val="580D671F"/>
    <w:rsid w:val="5FD62C41"/>
    <w:rsid w:val="63395852"/>
    <w:rsid w:val="69624C60"/>
    <w:rsid w:val="785466B9"/>
    <w:rsid w:val="7E2D2F07"/>
    <w:rsid w:val="7FD96F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4">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2017-06-21T01:30:00Z</dcterms:created>
  <dc:creator>lenovo</dc:creator>
  <cp:lastModifiedBy>lenovo</cp:lastModifiedBy>
  <dcterms:modified xsi:type="dcterms:W3CDTF">2017-06-23T08:26:15Z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