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bCs/>
          <w:color w:val="000000" w:themeColor="text1"/>
          <w:sz w:val="72"/>
          <w:szCs w:val="72"/>
          <w:lang w:val="en-US" w:eastAsia="zh-CN"/>
          <w14:textFill>
            <w14:solidFill>
              <w14:schemeClr w14:val="tx1"/>
            </w14:solidFill>
          </w14:textFill>
        </w:rPr>
      </w:pPr>
      <w:r>
        <w:rPr>
          <w:rFonts w:hint="eastAsia" w:ascii="宋体" w:hAnsi="宋体" w:eastAsia="宋体" w:cs="宋体"/>
          <w:b/>
          <w:bCs/>
          <w:color w:val="000000" w:themeColor="text1"/>
          <w:sz w:val="72"/>
          <w:szCs w:val="72"/>
          <w:lang w:val="en-US" w:eastAsia="zh-CN"/>
          <w14:textFill>
            <w14:solidFill>
              <w14:schemeClr w14:val="tx1"/>
            </w14:solidFill>
          </w14:textFill>
        </w:rPr>
        <w:t>201</w:t>
      </w:r>
      <w:r>
        <w:rPr>
          <w:rFonts w:hint="eastAsia" w:ascii="宋体" w:hAnsi="宋体" w:cs="宋体"/>
          <w:b/>
          <w:bCs/>
          <w:color w:val="000000" w:themeColor="text1"/>
          <w:sz w:val="72"/>
          <w:szCs w:val="72"/>
          <w:lang w:val="en-US" w:eastAsia="zh-CN"/>
          <w14:textFill>
            <w14:solidFill>
              <w14:schemeClr w14:val="tx1"/>
            </w14:solidFill>
          </w14:textFill>
        </w:rPr>
        <w:t>4</w:t>
      </w:r>
      <w:r>
        <w:rPr>
          <w:rFonts w:hint="eastAsia" w:ascii="宋体" w:hAnsi="宋体" w:eastAsia="宋体" w:cs="宋体"/>
          <w:b/>
          <w:bCs/>
          <w:color w:val="000000" w:themeColor="text1"/>
          <w:sz w:val="72"/>
          <w:szCs w:val="72"/>
          <w:lang w:val="en-US" w:eastAsia="zh-CN"/>
          <w14:textFill>
            <w14:solidFill>
              <w14:schemeClr w14:val="tx1"/>
            </w14:solidFill>
          </w14:textFill>
        </w:rPr>
        <w:t>年年报</w:t>
      </w:r>
    </w:p>
    <w:p>
      <w:pPr>
        <w:jc w:val="both"/>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both"/>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r>
        <w:rPr>
          <w:rFonts w:hint="eastAsia" w:ascii="宋体" w:hAnsi="宋体" w:eastAsia="宋体" w:cs="宋体"/>
          <w:b w:val="0"/>
          <w:bCs w:val="0"/>
          <w:color w:val="000000" w:themeColor="text1"/>
          <w:sz w:val="44"/>
          <w:szCs w:val="44"/>
          <w:lang w:val="en-US" w:eastAsia="zh-CN"/>
          <w14:textFill>
            <w14:solidFill>
              <w14:schemeClr w14:val="tx1"/>
            </w14:solidFill>
          </w14:textFill>
        </w:rPr>
        <w:drawing>
          <wp:inline distT="0" distB="0" distL="114300" distR="114300">
            <wp:extent cx="3421380" cy="3048000"/>
            <wp:effectExtent l="0" t="0" r="0" b="0"/>
            <wp:docPr id="11" name="图片 11" descr="图书馆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书馆LOGO透明"/>
                    <pic:cNvPicPr>
                      <a:picLocks noChangeAspect="1"/>
                    </pic:cNvPicPr>
                  </pic:nvPicPr>
                  <pic:blipFill>
                    <a:blip r:embed="rId6"/>
                    <a:stretch>
                      <a:fillRect/>
                    </a:stretch>
                  </pic:blipFill>
                  <pic:spPr>
                    <a:xfrm>
                      <a:off x="0" y="0"/>
                      <a:ext cx="3421380" cy="3048000"/>
                    </a:xfrm>
                    <a:prstGeom prst="rect">
                      <a:avLst/>
                    </a:prstGeom>
                  </pic:spPr>
                </pic:pic>
              </a:graphicData>
            </a:graphic>
          </wp:inline>
        </w:drawing>
      </w: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r>
        <w:rPr>
          <w:rFonts w:hint="eastAsia" w:ascii="宋体" w:hAnsi="宋体" w:cs="宋体"/>
          <w:b w:val="0"/>
          <w:bCs w:val="0"/>
          <w:color w:val="000000" w:themeColor="text1"/>
          <w:sz w:val="44"/>
          <w:szCs w:val="44"/>
          <w:lang w:val="en-US" w:eastAsia="zh-CN"/>
          <w14:textFill>
            <w14:solidFill>
              <w14:schemeClr w14:val="tx1"/>
            </w14:solidFill>
          </w14:textFill>
        </w:rPr>
        <w:t>龍 井 市 圖 書 館</w:t>
      </w: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微软雅黑" w:hAnsi="微软雅黑" w:eastAsia="微软雅黑" w:cs="微软雅黑"/>
          <w:b w:val="0"/>
          <w:bCs w:val="0"/>
          <w:color w:val="000000" w:themeColor="text1"/>
          <w:sz w:val="44"/>
          <w:szCs w:val="44"/>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rFonts w:hint="eastAsia" w:ascii="微软雅黑" w:hAnsi="微软雅黑" w:eastAsia="微软雅黑" w:cs="微软雅黑"/>
          <w:b/>
          <w:bCs/>
          <w:color w:val="000000" w:themeColor="text1"/>
          <w:sz w:val="44"/>
          <w:szCs w:val="44"/>
          <w14:textFill>
            <w14:solidFill>
              <w14:schemeClr w14:val="tx1"/>
            </w14:solidFill>
          </w14:textFill>
        </w:rPr>
      </w:pPr>
      <w:r>
        <w:rPr>
          <w:rFonts w:hint="eastAsia" w:ascii="微软雅黑" w:hAnsi="微软雅黑" w:eastAsia="微软雅黑" w:cs="微软雅黑"/>
          <w:b w:val="0"/>
          <w:bCs w:val="0"/>
          <w:color w:val="000000" w:themeColor="text1"/>
          <w:sz w:val="44"/>
          <w:szCs w:val="44"/>
          <w14:textFill>
            <w14:solidFill>
              <w14:schemeClr w14:val="tx1"/>
            </w14:solidFill>
          </w14:textFill>
        </w:rPr>
        <w:t xml:space="preserve">目 </w:t>
      </w:r>
      <w:r>
        <w:rPr>
          <w:rFonts w:hint="eastAsia" w:ascii="微软雅黑" w:hAnsi="微软雅黑" w:eastAsia="微软雅黑" w:cs="微软雅黑"/>
          <w:b/>
          <w:bCs/>
          <w:color w:val="000000" w:themeColor="text1"/>
          <w:sz w:val="44"/>
          <w:szCs w:val="44"/>
          <w14:textFill>
            <w14:solidFill>
              <w14:schemeClr w14:val="tx1"/>
            </w14:solidFill>
          </w14:textFill>
        </w:rPr>
        <w:t xml:space="preserve">   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cs="仿宋"/>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olor w:val="000000" w:themeColor="text1"/>
          <w:sz w:val="30"/>
          <w:szCs w:val="30"/>
          <w:lang w:val="en-US" w:eastAsia="zh-CN"/>
          <w14:textFill>
            <w14:solidFill>
              <w14:schemeClr w14:val="tx1"/>
            </w14:solidFill>
          </w14:textFill>
        </w:rPr>
        <w:t>一</w:t>
      </w:r>
      <w:r>
        <w:rPr>
          <w:rFonts w:hint="eastAsia" w:ascii="宋体" w:hAnsi="宋体"/>
          <w:color w:val="000000" w:themeColor="text1"/>
          <w:sz w:val="32"/>
          <w:szCs w:val="32"/>
          <w:lang w:val="en-US" w:eastAsia="zh-CN"/>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龙井市图书馆2014年工作计划</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二</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龙井市图书馆2014年工作总结</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三</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大事记...............</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四</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机构与人员......</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1、组织沿革.....</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2、领导班子结构状况..............................16</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3、员工名单......................................16</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4、员工职称状况..................................17</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5、考核优秀名单..................................17</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五、面积汇总表......................................18</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六</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经费情况........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.19</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1、经费收支统计.................................19</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2、文献购置经费统计.............................19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业务工作情况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1、文献入藏情况统计............................21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2、办证情况统计................................21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3、文献流通册次统计............................22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4、读者人次统计................................22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5、各阅览室人次统计............................22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6、讲座培训次数统计............................23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7、展览次数统计................................23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8、读者活动人次统计............................23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9、阅读推广活动次数统计........................24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10、参加学术会议、培训、学习和考察统计.........24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获得表彰情况.........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1、集体获奖情况................................24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2、个人获奖情况................................24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九</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新闻媒体报道龙井市图书馆情况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25</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hint="eastAsia" w:ascii="宋体" w:hAnsi="宋体"/>
          <w:color w:val="000000" w:themeColor="text1"/>
          <w:sz w:val="44"/>
          <w:szCs w:val="44"/>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p>
    <w:p>
      <w:pPr>
        <w:ind w:firstLine="643" w:firstLineChars="200"/>
        <w:jc w:val="both"/>
        <w:rPr>
          <w:rFonts w:hint="eastAsia" w:ascii="仿宋" w:hAnsi="仿宋" w:eastAsia="仿宋"/>
          <w:color w:val="000000" w:themeColor="text1"/>
          <w:sz w:val="32"/>
          <w:szCs w:val="32"/>
          <w14:textFill>
            <w14:solidFill>
              <w14:schemeClr w14:val="tx1"/>
            </w14:solidFill>
          </w14:textFill>
        </w:rPr>
      </w:pPr>
      <w:r>
        <w:rPr>
          <w:rFonts w:hint="eastAsia" w:ascii="宋体" w:hAnsi="宋体"/>
          <w:b/>
          <w:bCs/>
          <w:color w:val="000000" w:themeColor="text1"/>
          <w:sz w:val="32"/>
          <w:szCs w:val="32"/>
          <w:lang w:val="en-US" w:eastAsia="zh-CN"/>
          <w14:textFill>
            <w14:solidFill>
              <w14:schemeClr w14:val="tx1"/>
            </w14:solidFill>
          </w14:textFill>
        </w:rPr>
        <w:t>一、龙井市图书馆20113年</w:t>
      </w:r>
      <w:r>
        <w:rPr>
          <w:rFonts w:hint="eastAsia" w:ascii="宋体" w:hAnsi="宋体"/>
          <w:b/>
          <w:bCs/>
          <w:color w:val="000000" w:themeColor="text1"/>
          <w:sz w:val="32"/>
          <w:szCs w:val="32"/>
          <w14:textFill>
            <w14:solidFill>
              <w14:schemeClr w14:val="tx1"/>
            </w14:solidFill>
          </w14:textFill>
        </w:rPr>
        <w:t>工作计划</w:t>
      </w:r>
      <w:r>
        <w:rPr>
          <w:rFonts w:hint="eastAsia" w:ascii="仿宋" w:hAnsi="仿宋" w:eastAsia="仿宋"/>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 xml:space="preserve">   </w:t>
      </w:r>
    </w:p>
    <w:p>
      <w:pPr>
        <w:spacing w:line="600" w:lineRule="exact"/>
        <w:ind w:firstLine="720" w:firstLineChars="200"/>
        <w:rPr>
          <w:rFonts w:hint="eastAsia" w:ascii="仿宋" w:hAnsi="仿宋" w:eastAsia="仿宋" w:cs="仿宋"/>
          <w:spacing w:val="20"/>
          <w:sz w:val="32"/>
          <w:szCs w:val="32"/>
          <w:bdr w:val="single" w:color="auto" w:sz="4" w:space="0"/>
        </w:rPr>
      </w:pPr>
      <w:r>
        <w:rPr>
          <w:rFonts w:hint="eastAsia" w:ascii="仿宋" w:hAnsi="仿宋" w:eastAsia="仿宋" w:cs="仿宋"/>
          <w:spacing w:val="20"/>
          <w:sz w:val="32"/>
          <w:szCs w:val="32"/>
        </w:rPr>
        <w:t>为深入贯彻落实党的十八大精神，促进文化事业大发展大繁荣，龙井市图书馆将坚持围绕“免费开放、资源共享、图书惠民”的服务主题和“读者至上、服务第一”的服务理念，加强公共文化服务体系建设，不断加快自动化、数字化、现代化图书馆建设，完善资源共享的公共图书馆网络，努力提高全体职工的业务能力和综合素质，提升图书馆的服务质量和管理水平，使图书馆成为我市社会再教育的文献资源保障基地。</w:t>
      </w:r>
    </w:p>
    <w:p>
      <w:pPr>
        <w:spacing w:line="600" w:lineRule="exact"/>
        <w:ind w:firstLine="723" w:firstLineChars="200"/>
        <w:rPr>
          <w:rFonts w:hint="eastAsia" w:ascii="仿宋" w:hAnsi="仿宋" w:eastAsia="仿宋" w:cs="仿宋"/>
          <w:b/>
          <w:spacing w:val="20"/>
          <w:sz w:val="32"/>
          <w:szCs w:val="32"/>
        </w:rPr>
      </w:pPr>
      <w:r>
        <w:rPr>
          <w:rFonts w:hint="eastAsia" w:ascii="仿宋" w:hAnsi="仿宋" w:eastAsia="仿宋" w:cs="仿宋"/>
          <w:b/>
          <w:spacing w:val="20"/>
          <w:sz w:val="32"/>
          <w:szCs w:val="32"/>
          <w:lang w:val="en-US" w:eastAsia="zh-CN"/>
        </w:rPr>
        <w:t>1</w:t>
      </w:r>
      <w:r>
        <w:rPr>
          <w:rFonts w:hint="eastAsia" w:ascii="仿宋" w:hAnsi="仿宋" w:eastAsia="仿宋" w:cs="仿宋"/>
          <w:b/>
          <w:spacing w:val="20"/>
          <w:sz w:val="32"/>
          <w:szCs w:val="32"/>
        </w:rPr>
        <w:t>、加强党建工作建设</w:t>
      </w:r>
    </w:p>
    <w:p>
      <w:pPr>
        <w:spacing w:line="600" w:lineRule="exact"/>
        <w:ind w:firstLine="720" w:firstLineChars="200"/>
        <w:rPr>
          <w:rFonts w:hint="eastAsia" w:ascii="仿宋" w:hAnsi="仿宋" w:eastAsia="仿宋" w:cs="仿宋"/>
          <w:spacing w:val="20"/>
          <w:sz w:val="32"/>
          <w:szCs w:val="32"/>
        </w:rPr>
      </w:pPr>
      <w:r>
        <w:rPr>
          <w:rFonts w:hint="eastAsia" w:ascii="仿宋" w:hAnsi="仿宋" w:eastAsia="仿宋" w:cs="仿宋"/>
          <w:spacing w:val="20"/>
          <w:sz w:val="32"/>
          <w:szCs w:val="32"/>
        </w:rPr>
        <w:t>认真学习贯彻党的十八大精神，进一步加强对公共图书馆事业的领导。要把学习贯彻党的十八大精神作为首要任务，坚持“三会一课”制度、政治理论学习制度、民主生活制度，增强全体党员干部职工的政治意识和大局意识，提高学习的主动性和自觉性，创造纳入新党员的平台，</w:t>
      </w:r>
      <w:r>
        <w:rPr>
          <w:rStyle w:val="7"/>
          <w:rFonts w:hint="eastAsia" w:ascii="仿宋" w:hAnsi="仿宋" w:eastAsia="仿宋" w:cs="仿宋"/>
          <w:color w:val="auto"/>
          <w:spacing w:val="20"/>
          <w:sz w:val="32"/>
          <w:szCs w:val="32"/>
        </w:rPr>
        <w:t>进一步</w:t>
      </w:r>
      <w:r>
        <w:rPr>
          <w:rFonts w:hint="eastAsia" w:ascii="仿宋" w:hAnsi="仿宋" w:eastAsia="仿宋" w:cs="仿宋"/>
          <w:spacing w:val="20"/>
          <w:sz w:val="32"/>
          <w:szCs w:val="32"/>
        </w:rPr>
        <w:t>提高</w:t>
      </w:r>
      <w:r>
        <w:rPr>
          <w:rStyle w:val="7"/>
          <w:rFonts w:hint="eastAsia" w:ascii="仿宋" w:hAnsi="仿宋" w:eastAsia="仿宋" w:cs="仿宋"/>
          <w:color w:val="auto"/>
          <w:spacing w:val="20"/>
          <w:sz w:val="32"/>
          <w:szCs w:val="32"/>
        </w:rPr>
        <w:t>党员的</w:t>
      </w:r>
      <w:r>
        <w:rPr>
          <w:rFonts w:hint="eastAsia" w:ascii="仿宋" w:hAnsi="仿宋" w:eastAsia="仿宋" w:cs="仿宋"/>
          <w:spacing w:val="20"/>
          <w:sz w:val="32"/>
          <w:szCs w:val="32"/>
        </w:rPr>
        <w:t>综合素质，</w:t>
      </w:r>
      <w:r>
        <w:rPr>
          <w:rStyle w:val="7"/>
          <w:rFonts w:hint="eastAsia" w:ascii="仿宋" w:hAnsi="仿宋" w:eastAsia="仿宋" w:cs="仿宋"/>
          <w:color w:val="auto"/>
          <w:spacing w:val="20"/>
          <w:sz w:val="32"/>
          <w:szCs w:val="32"/>
        </w:rPr>
        <w:t>进一步</w:t>
      </w:r>
      <w:r>
        <w:rPr>
          <w:rFonts w:hint="eastAsia" w:ascii="仿宋" w:hAnsi="仿宋" w:eastAsia="仿宋" w:cs="仿宋"/>
          <w:spacing w:val="20"/>
          <w:sz w:val="32"/>
          <w:szCs w:val="32"/>
        </w:rPr>
        <w:t>优化党员队伍，</w:t>
      </w:r>
      <w:r>
        <w:rPr>
          <w:rStyle w:val="7"/>
          <w:rFonts w:hint="eastAsia" w:ascii="仿宋" w:hAnsi="仿宋" w:eastAsia="仿宋" w:cs="仿宋"/>
          <w:color w:val="auto"/>
          <w:spacing w:val="20"/>
          <w:sz w:val="32"/>
          <w:szCs w:val="32"/>
        </w:rPr>
        <w:t>进一步</w:t>
      </w:r>
      <w:r>
        <w:rPr>
          <w:rFonts w:hint="eastAsia" w:ascii="仿宋" w:hAnsi="仿宋" w:eastAsia="仿宋" w:cs="仿宋"/>
          <w:spacing w:val="20"/>
          <w:sz w:val="32"/>
          <w:szCs w:val="32"/>
        </w:rPr>
        <w:t>增强党组织的生机与活力。年内发展二名党员，发展一名重点培养对象，发展一名入党积极分子。</w:t>
      </w:r>
    </w:p>
    <w:p>
      <w:pPr>
        <w:spacing w:line="600" w:lineRule="exact"/>
        <w:ind w:firstLine="723" w:firstLineChars="200"/>
        <w:rPr>
          <w:rFonts w:hint="eastAsia" w:ascii="仿宋" w:hAnsi="仿宋" w:eastAsia="仿宋" w:cs="仿宋"/>
          <w:b/>
          <w:spacing w:val="20"/>
          <w:sz w:val="32"/>
          <w:szCs w:val="32"/>
        </w:rPr>
      </w:pPr>
      <w:r>
        <w:rPr>
          <w:rFonts w:hint="eastAsia" w:ascii="仿宋" w:hAnsi="仿宋" w:eastAsia="仿宋" w:cs="仿宋"/>
          <w:b/>
          <w:spacing w:val="20"/>
          <w:sz w:val="32"/>
          <w:szCs w:val="32"/>
          <w:lang w:val="en-US" w:eastAsia="zh-CN"/>
        </w:rPr>
        <w:t>2</w:t>
      </w:r>
      <w:r>
        <w:rPr>
          <w:rFonts w:hint="eastAsia" w:ascii="仿宋" w:hAnsi="仿宋" w:eastAsia="仿宋" w:cs="仿宋"/>
          <w:b/>
          <w:spacing w:val="20"/>
          <w:sz w:val="32"/>
          <w:szCs w:val="32"/>
        </w:rPr>
        <w:t>、加强管理人员和专业人才队伍建设</w:t>
      </w:r>
    </w:p>
    <w:p>
      <w:pPr>
        <w:spacing w:line="600" w:lineRule="exact"/>
        <w:ind w:firstLine="720" w:firstLineChars="200"/>
        <w:rPr>
          <w:rFonts w:hint="eastAsia" w:ascii="仿宋" w:hAnsi="仿宋" w:eastAsia="仿宋" w:cs="仿宋"/>
          <w:spacing w:val="20"/>
          <w:sz w:val="32"/>
          <w:szCs w:val="32"/>
        </w:rPr>
      </w:pPr>
      <w:r>
        <w:rPr>
          <w:rFonts w:hint="eastAsia" w:ascii="仿宋" w:hAnsi="仿宋" w:eastAsia="仿宋" w:cs="仿宋"/>
          <w:spacing w:val="20"/>
          <w:sz w:val="32"/>
          <w:szCs w:val="32"/>
        </w:rPr>
        <w:t>把队伍建设纳入重要议事日程，制定管理人员和专业人才培养计划，创新培养方式，大力培养精通双语表达及交流能力的高层次管理人员和高水平专业人才。通过，重点提高管理人员的专业素质，加大对专业人才的培养，努力造就一支规模合理、结构优化、素质优良的图书馆管理人员和专业人才队伍。年内组织8次馆内业务培训、6次对外业务培训。</w:t>
      </w:r>
    </w:p>
    <w:p>
      <w:pPr>
        <w:ind w:firstLine="719" w:firstLineChars="199"/>
        <w:rPr>
          <w:rFonts w:hint="eastAsia" w:ascii="仿宋" w:hAnsi="仿宋" w:eastAsia="仿宋" w:cs="仿宋"/>
          <w:b/>
          <w:spacing w:val="20"/>
          <w:sz w:val="32"/>
          <w:szCs w:val="32"/>
        </w:rPr>
      </w:pPr>
      <w:r>
        <w:rPr>
          <w:rFonts w:hint="eastAsia" w:ascii="仿宋" w:hAnsi="仿宋" w:eastAsia="仿宋" w:cs="仿宋"/>
          <w:b/>
          <w:spacing w:val="20"/>
          <w:sz w:val="32"/>
          <w:szCs w:val="32"/>
          <w:lang w:val="en-US" w:eastAsia="zh-CN"/>
        </w:rPr>
        <w:t>3</w:t>
      </w:r>
      <w:r>
        <w:rPr>
          <w:rFonts w:hint="eastAsia" w:ascii="仿宋" w:hAnsi="仿宋" w:eastAsia="仿宋" w:cs="仿宋"/>
          <w:b/>
          <w:spacing w:val="20"/>
          <w:sz w:val="32"/>
          <w:szCs w:val="32"/>
        </w:rPr>
        <w:t>、加强文献资源建设，促进图书馆资源信息共享</w:t>
      </w:r>
    </w:p>
    <w:p>
      <w:pPr>
        <w:ind w:firstLine="709" w:firstLineChars="197"/>
        <w:rPr>
          <w:rFonts w:hint="eastAsia" w:ascii="仿宋" w:hAnsi="仿宋" w:eastAsia="仿宋" w:cs="仿宋"/>
          <w:spacing w:val="20"/>
          <w:sz w:val="32"/>
          <w:szCs w:val="32"/>
        </w:rPr>
      </w:pPr>
      <w:r>
        <w:rPr>
          <w:rFonts w:hint="eastAsia" w:ascii="仿宋" w:hAnsi="仿宋" w:eastAsia="仿宋" w:cs="仿宋"/>
          <w:spacing w:val="20"/>
          <w:sz w:val="32"/>
          <w:szCs w:val="32"/>
        </w:rPr>
        <w:t>加强与省、州图书馆以及出版发行部门的联系与沟通，分析馆藏利用情况和读者倾向，更好地优化馆内资源结构，构建与我市经济发展相适应的馆藏资源体系，精心谋划有限经费，科学决策，节约使用，不断充实馆藏，完成2014年图书采购招标及采购任务；加快数字化图书馆建设步伐，根据需要，积极征求读者的意见，购买更多的优质电子资源，并注意纸质资源与电子资源的比例更加科学、合理；做好2014年度报刊征订工作，根据读者需求，调整期刊订购的种类和数量，更好地发挥报刊为科研、读者服务的作用。</w:t>
      </w:r>
    </w:p>
    <w:p>
      <w:pPr>
        <w:spacing w:line="600" w:lineRule="exact"/>
        <w:ind w:firstLine="720" w:firstLineChars="200"/>
        <w:rPr>
          <w:rFonts w:hint="eastAsia" w:ascii="仿宋" w:hAnsi="仿宋" w:eastAsia="仿宋" w:cs="仿宋"/>
          <w:spacing w:val="20"/>
          <w:sz w:val="32"/>
          <w:szCs w:val="32"/>
        </w:rPr>
      </w:pPr>
      <w:r>
        <w:rPr>
          <w:rFonts w:hint="eastAsia" w:ascii="仿宋" w:hAnsi="仿宋" w:eastAsia="仿宋" w:cs="仿宋"/>
          <w:spacing w:val="20"/>
          <w:sz w:val="32"/>
          <w:szCs w:val="32"/>
        </w:rPr>
        <w:t>结合各乡镇行政村和社区发展水平和群众实际需要，适当提高公共图书馆资源配备标准，进一步改善公共图书馆资源设施条件。依托文化信息资源共享工程基层服务点、农家书屋、电子阅览室等文化资源共享服务网点，形成覆盖城乡、比较完备的公共图书馆资源共享网络。积极推进图书流通站建设，建立起灵活机动的流动服务网络，推动公共图书馆资源共享服务进一步向基层延伸。年内完成对38个文化信息资源共享工程基层服务点的数据资源更新和农家书屋的标准化建设，力争完成4个电子阅览室、6个图书流通站、4个图书馆分馆建设。</w:t>
      </w:r>
    </w:p>
    <w:p>
      <w:pPr>
        <w:ind w:firstLine="708" w:firstLineChars="196"/>
        <w:rPr>
          <w:rFonts w:hint="eastAsia" w:ascii="仿宋" w:hAnsi="仿宋" w:eastAsia="仿宋" w:cs="仿宋"/>
          <w:b/>
          <w:spacing w:val="20"/>
          <w:sz w:val="32"/>
          <w:szCs w:val="32"/>
        </w:rPr>
      </w:pPr>
      <w:r>
        <w:rPr>
          <w:rFonts w:hint="eastAsia" w:ascii="仿宋" w:hAnsi="仿宋" w:eastAsia="仿宋" w:cs="仿宋"/>
          <w:b/>
          <w:spacing w:val="20"/>
          <w:sz w:val="32"/>
          <w:szCs w:val="32"/>
          <w:lang w:val="en-US" w:eastAsia="zh-CN"/>
        </w:rPr>
        <w:t>4</w:t>
      </w:r>
      <w:r>
        <w:rPr>
          <w:rFonts w:hint="eastAsia" w:ascii="仿宋" w:hAnsi="仿宋" w:eastAsia="仿宋" w:cs="仿宋"/>
          <w:b/>
          <w:spacing w:val="20"/>
          <w:sz w:val="32"/>
          <w:szCs w:val="32"/>
        </w:rPr>
        <w:t>、创新读者服务工作，不断提高资源利用率</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充分利用世界读书日、延边读书节、读者服务宣传周、假期读者活动，以丰富多彩的读书活动和读者服务活动，使更多的人了解图书馆，走进图书馆，利用图书馆，大力宣传文化资源共享和图书惠民工程，收到良好的社会效果。年内组织5次读者服务系列活动、4场公益性讲座、8场公益性展览和60场次公益性电影展播活动，接待读者、借阅图书、阅览文献、流通图书等图书惠民基数同比增长10%。</w:t>
      </w:r>
    </w:p>
    <w:p>
      <w:pPr>
        <w:ind w:firstLine="712" w:firstLineChars="197"/>
        <w:rPr>
          <w:rFonts w:hint="eastAsia" w:ascii="仿宋" w:hAnsi="仿宋" w:eastAsia="仿宋" w:cs="仿宋"/>
          <w:b/>
          <w:spacing w:val="20"/>
          <w:sz w:val="32"/>
          <w:szCs w:val="32"/>
        </w:rPr>
      </w:pPr>
      <w:r>
        <w:rPr>
          <w:rFonts w:hint="eastAsia" w:ascii="仿宋" w:hAnsi="仿宋" w:eastAsia="仿宋" w:cs="仿宋"/>
          <w:b/>
          <w:spacing w:val="20"/>
          <w:sz w:val="32"/>
          <w:szCs w:val="32"/>
          <w:lang w:val="en-US" w:eastAsia="zh-CN"/>
        </w:rPr>
        <w:t>5</w:t>
      </w:r>
      <w:r>
        <w:rPr>
          <w:rFonts w:hint="eastAsia" w:ascii="仿宋" w:hAnsi="仿宋" w:eastAsia="仿宋" w:cs="仿宋"/>
          <w:b/>
          <w:spacing w:val="20"/>
          <w:sz w:val="32"/>
          <w:szCs w:val="32"/>
        </w:rPr>
        <w:t>、加强精细化管理，不断提高工作效率</w:t>
      </w:r>
    </w:p>
    <w:p>
      <w:pPr>
        <w:ind w:firstLine="709" w:firstLineChars="197"/>
        <w:rPr>
          <w:rFonts w:hint="eastAsia" w:ascii="仿宋" w:hAnsi="仿宋" w:eastAsia="仿宋" w:cs="仿宋"/>
          <w:spacing w:val="20"/>
          <w:sz w:val="32"/>
          <w:szCs w:val="32"/>
        </w:rPr>
      </w:pPr>
      <w:r>
        <w:rPr>
          <w:rFonts w:hint="eastAsia" w:ascii="仿宋" w:hAnsi="仿宋" w:eastAsia="仿宋" w:cs="仿宋"/>
          <w:spacing w:val="20"/>
          <w:sz w:val="32"/>
          <w:szCs w:val="32"/>
        </w:rPr>
        <w:t>1</w:t>
      </w:r>
      <w:r>
        <w:rPr>
          <w:rFonts w:hint="eastAsia" w:ascii="仿宋" w:hAnsi="仿宋" w:eastAsia="仿宋" w:cs="仿宋"/>
          <w:spacing w:val="20"/>
          <w:sz w:val="32"/>
          <w:szCs w:val="32"/>
          <w:lang w:eastAsia="zh-CN"/>
        </w:rPr>
        <w:t>）</w:t>
      </w:r>
      <w:r>
        <w:rPr>
          <w:rFonts w:hint="eastAsia" w:ascii="仿宋" w:hAnsi="仿宋" w:eastAsia="仿宋" w:cs="仿宋"/>
          <w:spacing w:val="20"/>
          <w:sz w:val="32"/>
          <w:szCs w:val="32"/>
        </w:rPr>
        <w:t>对当年入馆新书及时进行科学的分编、加工，及时上架流通，保证读者阅读的需要，提高资源利用率；及时对过期报刊进行了归类上架；进一步完善图书资料的保管、借阅工作，规整书库藏书的排架，坚决杜绝图书积压和书刊乱架、丢书、撕页等现象发生。</w:t>
      </w:r>
    </w:p>
    <w:p>
      <w:pPr>
        <w:ind w:firstLine="709" w:firstLineChars="197"/>
        <w:rPr>
          <w:rFonts w:hint="eastAsia" w:ascii="仿宋" w:hAnsi="仿宋" w:eastAsia="仿宋" w:cs="仿宋"/>
          <w:spacing w:val="20"/>
          <w:sz w:val="32"/>
          <w:szCs w:val="32"/>
        </w:rPr>
      </w:pPr>
      <w:r>
        <w:rPr>
          <w:rFonts w:hint="eastAsia" w:ascii="仿宋" w:hAnsi="仿宋" w:eastAsia="仿宋" w:cs="仿宋"/>
          <w:spacing w:val="20"/>
          <w:sz w:val="32"/>
          <w:szCs w:val="32"/>
        </w:rPr>
        <w:t>2</w:t>
      </w:r>
      <w:r>
        <w:rPr>
          <w:rFonts w:hint="eastAsia" w:ascii="仿宋" w:hAnsi="仿宋" w:eastAsia="仿宋" w:cs="仿宋"/>
          <w:spacing w:val="20"/>
          <w:sz w:val="32"/>
          <w:szCs w:val="32"/>
          <w:lang w:eastAsia="zh-CN"/>
        </w:rPr>
        <w:t>）</w:t>
      </w:r>
      <w:r>
        <w:rPr>
          <w:rFonts w:hint="eastAsia" w:ascii="仿宋" w:hAnsi="仿宋" w:eastAsia="仿宋" w:cs="仿宋"/>
          <w:spacing w:val="20"/>
          <w:sz w:val="32"/>
          <w:szCs w:val="32"/>
        </w:rPr>
        <w:t>根据图书馆的工作流程，认真落实各项管理措施和业务工作规范，建立健全各项规章制度，明确岗位职责；注意厉行节约，教育职工自觉养成“节约一度电、一滴水”的良好习惯，从自身做起，从身边小事做起，共同保护和建设好友好、节约型和谐图书馆。</w:t>
      </w:r>
    </w:p>
    <w:p>
      <w:pPr>
        <w:ind w:firstLine="72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pacing w:val="20"/>
          <w:sz w:val="32"/>
          <w:szCs w:val="32"/>
        </w:rPr>
        <w:t>3</w:t>
      </w:r>
      <w:r>
        <w:rPr>
          <w:rFonts w:hint="eastAsia" w:ascii="仿宋" w:hAnsi="仿宋" w:eastAsia="仿宋" w:cs="仿宋"/>
          <w:spacing w:val="20"/>
          <w:sz w:val="32"/>
          <w:szCs w:val="32"/>
          <w:lang w:eastAsia="zh-CN"/>
        </w:rPr>
        <w:t>）</w:t>
      </w:r>
      <w:r>
        <w:rPr>
          <w:rFonts w:hint="eastAsia" w:ascii="仿宋" w:hAnsi="仿宋" w:eastAsia="仿宋" w:cs="仿宋"/>
          <w:spacing w:val="20"/>
          <w:sz w:val="32"/>
          <w:szCs w:val="32"/>
        </w:rPr>
        <w:t>为保证读者和馆内资源的安全，一是对全体职工和来馆读者进行安全教育，增强安全意识。二是进一步强化各岗位的防火、防盗、防潮、防尘、防虫等安全管理工作，坚持“谁主管，谁负责”的原则，层层落实，明确安全责任，责任到人，狠抓日常检查落实，杜绝安全隐患，对发现的隐患问题，及时采取措施，确保图书馆人员及各类资产安全。三是定期检查视频监控设施和防盗系统，确保发生事故时起到应当的作用。</w:t>
      </w:r>
    </w:p>
    <w:p>
      <w:pPr>
        <w:ind w:firstLine="643" w:firstLineChars="200"/>
        <w:jc w:val="both"/>
        <w:rPr>
          <w:rFonts w:hint="eastAsia"/>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二、</w:t>
      </w:r>
      <w:r>
        <w:rPr>
          <w:rFonts w:hint="eastAsia"/>
          <w:b/>
          <w:bCs/>
          <w:color w:val="000000" w:themeColor="text1"/>
          <w:sz w:val="32"/>
          <w:szCs w:val="32"/>
          <w14:textFill>
            <w14:solidFill>
              <w14:schemeClr w14:val="tx1"/>
            </w14:solidFill>
          </w14:textFill>
        </w:rPr>
        <w:t>龙井市图书馆</w:t>
      </w:r>
      <w:r>
        <w:rPr>
          <w:rFonts w:hint="eastAsia"/>
          <w:b/>
          <w:bCs/>
          <w:color w:val="000000" w:themeColor="text1"/>
          <w:sz w:val="32"/>
          <w:szCs w:val="32"/>
          <w:lang w:val="en-US" w:eastAsia="zh-CN"/>
          <w14:textFill>
            <w14:solidFill>
              <w14:schemeClr w14:val="tx1"/>
            </w14:solidFill>
          </w14:textFill>
        </w:rPr>
        <w:t>2014年工作总结</w:t>
      </w:r>
    </w:p>
    <w:p>
      <w:pPr>
        <w:ind w:firstLine="627" w:firstLineChars="196"/>
        <w:rPr>
          <w:rFonts w:hint="eastAsia" w:ascii="仿宋" w:hAnsi="仿宋" w:eastAsia="仿宋" w:cs="仿宋"/>
          <w:color w:val="000000"/>
          <w:sz w:val="32"/>
          <w:szCs w:val="32"/>
        </w:rPr>
      </w:pPr>
      <w:r>
        <w:rPr>
          <w:rFonts w:hint="eastAsia" w:ascii="仿宋" w:hAnsi="仿宋" w:eastAsia="仿宋" w:cs="仿宋"/>
          <w:color w:val="000000"/>
          <w:sz w:val="32"/>
          <w:szCs w:val="32"/>
          <w:shd w:val="clear" w:color="auto" w:fill="FFFFFF"/>
        </w:rPr>
        <w:t>2014年，龙井市图书馆紧紧围绕党的十八届三中全会精神和国家的公共图书馆免费开放工作要求，</w:t>
      </w:r>
      <w:r>
        <w:rPr>
          <w:rFonts w:hint="eastAsia" w:ascii="仿宋" w:hAnsi="仿宋" w:eastAsia="仿宋" w:cs="仿宋"/>
          <w:color w:val="000000"/>
          <w:sz w:val="32"/>
          <w:szCs w:val="32"/>
        </w:rPr>
        <w:t>以“免费开放、资源共享、图书惠民”为服务主题，以“发展小读者、吸引老读者、培养高端读者”为兴馆战略，加快推进自动化、数字化、现代化图书馆建设，基本形成</w:t>
      </w:r>
      <w:r>
        <w:rPr>
          <w:rFonts w:hint="eastAsia" w:ascii="仿宋" w:hAnsi="仿宋" w:eastAsia="仿宋" w:cs="仿宋"/>
          <w:color w:val="000000"/>
          <w:sz w:val="32"/>
          <w:szCs w:val="32"/>
          <w:shd w:val="clear" w:color="auto" w:fill="FFFFFF"/>
        </w:rPr>
        <w:t>功能完善、</w:t>
      </w:r>
      <w:r>
        <w:rPr>
          <w:rFonts w:hint="eastAsia" w:ascii="仿宋" w:hAnsi="仿宋" w:eastAsia="仿宋" w:cs="仿宋"/>
          <w:color w:val="000000"/>
          <w:sz w:val="32"/>
          <w:szCs w:val="32"/>
        </w:rPr>
        <w:t>资源共享</w:t>
      </w:r>
      <w:r>
        <w:rPr>
          <w:rFonts w:hint="eastAsia" w:ascii="仿宋" w:hAnsi="仿宋" w:eastAsia="仿宋" w:cs="仿宋"/>
          <w:color w:val="000000"/>
          <w:sz w:val="32"/>
          <w:szCs w:val="32"/>
          <w:shd w:val="clear" w:color="auto" w:fill="FFFFFF"/>
        </w:rPr>
        <w:t>、</w:t>
      </w:r>
      <w:r>
        <w:rPr>
          <w:rFonts w:hint="eastAsia" w:ascii="仿宋" w:hAnsi="仿宋" w:eastAsia="仿宋" w:cs="仿宋"/>
          <w:color w:val="000000"/>
          <w:sz w:val="32"/>
          <w:szCs w:val="32"/>
        </w:rPr>
        <w:t>服务</w:t>
      </w:r>
      <w:r>
        <w:rPr>
          <w:rFonts w:hint="eastAsia" w:ascii="仿宋" w:hAnsi="仿宋" w:eastAsia="仿宋" w:cs="仿宋"/>
          <w:color w:val="000000"/>
          <w:sz w:val="32"/>
          <w:szCs w:val="32"/>
          <w:shd w:val="clear" w:color="auto" w:fill="FFFFFF"/>
        </w:rPr>
        <w:t>灵活</w:t>
      </w:r>
      <w:r>
        <w:rPr>
          <w:rFonts w:hint="eastAsia" w:ascii="仿宋" w:hAnsi="仿宋" w:eastAsia="仿宋" w:cs="仿宋"/>
          <w:color w:val="000000"/>
          <w:sz w:val="32"/>
          <w:szCs w:val="32"/>
        </w:rPr>
        <w:t>的公共文化服务网络，充分发挥公共图书馆在文化建设服务中的公益职能，走一条以现代化和高起点的服务手段创造社会效益和经济效益的发展之路。</w:t>
      </w:r>
    </w:p>
    <w:p>
      <w:pPr>
        <w:ind w:firstLine="643" w:firstLineChars="200"/>
        <w:rPr>
          <w:rFonts w:hint="eastAsia" w:ascii="仿宋" w:hAnsi="仿宋" w:eastAsia="仿宋" w:cs="仿宋"/>
          <w:b/>
          <w:sz w:val="32"/>
          <w:szCs w:val="32"/>
        </w:rPr>
      </w:pPr>
      <w:r>
        <w:rPr>
          <w:rFonts w:hint="eastAsia" w:ascii="仿宋" w:hAnsi="仿宋" w:eastAsia="仿宋" w:cs="仿宋"/>
          <w:b/>
          <w:sz w:val="32"/>
          <w:szCs w:val="32"/>
          <w:lang w:val="en-US" w:eastAsia="zh-CN"/>
        </w:rPr>
        <w:t>1</w:t>
      </w:r>
      <w:r>
        <w:rPr>
          <w:rFonts w:hint="eastAsia" w:ascii="仿宋" w:hAnsi="仿宋" w:eastAsia="仿宋" w:cs="仿宋"/>
          <w:b/>
          <w:sz w:val="32"/>
          <w:szCs w:val="32"/>
        </w:rPr>
        <w:t>、加强人才队伍建设，培养造就高素质人才。</w:t>
      </w:r>
    </w:p>
    <w:p>
      <w:pPr>
        <w:ind w:firstLine="643" w:firstLineChars="200"/>
        <w:rPr>
          <w:rFonts w:hint="eastAsia" w:ascii="仿宋" w:hAnsi="仿宋" w:eastAsia="仿宋" w:cs="仿宋"/>
          <w:color w:val="000000"/>
          <w:sz w:val="32"/>
          <w:szCs w:val="32"/>
        </w:rPr>
      </w:pPr>
      <w:r>
        <w:rPr>
          <w:rFonts w:hint="eastAsia" w:ascii="仿宋" w:hAnsi="仿宋" w:eastAsia="仿宋" w:cs="仿宋"/>
          <w:b/>
          <w:bCs/>
          <w:color w:val="000000"/>
          <w:sz w:val="32"/>
          <w:szCs w:val="32"/>
          <w:lang w:eastAsia="zh-CN"/>
        </w:rPr>
        <w:t>馆内业务培训：</w:t>
      </w:r>
      <w:r>
        <w:rPr>
          <w:rFonts w:hint="eastAsia" w:ascii="仿宋" w:hAnsi="仿宋" w:eastAsia="仿宋" w:cs="仿宋"/>
          <w:color w:val="000000"/>
          <w:sz w:val="32"/>
          <w:szCs w:val="32"/>
        </w:rPr>
        <w:t>邀请广州图创计算机软件开发有限公司专业技术人才，为全体馆员进行了图书馆集群管理系统和联机公共查询系统操作技术培训。邀请延边图书馆专业管理人员，为全体馆员进行了为全体馆员进行了文献采编、文献上架、信息服务、集群系统操作</w:t>
      </w:r>
      <w:r>
        <w:rPr>
          <w:rFonts w:hint="eastAsia" w:ascii="仿宋" w:hAnsi="仿宋" w:eastAsia="仿宋" w:cs="仿宋"/>
          <w:color w:val="000000"/>
          <w:sz w:val="32"/>
          <w:szCs w:val="32"/>
          <w:lang w:eastAsia="zh-CN"/>
        </w:rPr>
        <w:t>、读者服务礼节、家谱</w:t>
      </w:r>
      <w:r>
        <w:rPr>
          <w:rFonts w:hint="eastAsia" w:ascii="仿宋" w:hAnsi="仿宋" w:eastAsia="仿宋" w:cs="仿宋"/>
          <w:color w:val="000000"/>
          <w:sz w:val="32"/>
          <w:szCs w:val="32"/>
        </w:rPr>
        <w:t>等技术</w:t>
      </w:r>
      <w:r>
        <w:rPr>
          <w:rFonts w:hint="eastAsia" w:ascii="仿宋" w:hAnsi="仿宋" w:eastAsia="仿宋" w:cs="仿宋"/>
          <w:color w:val="000000"/>
          <w:sz w:val="32"/>
          <w:szCs w:val="32"/>
          <w:lang w:eastAsia="zh-CN"/>
        </w:rPr>
        <w:t>业务</w:t>
      </w:r>
      <w:r>
        <w:rPr>
          <w:rFonts w:hint="eastAsia" w:ascii="仿宋" w:hAnsi="仿宋" w:eastAsia="仿宋" w:cs="仿宋"/>
          <w:color w:val="000000"/>
          <w:sz w:val="32"/>
          <w:szCs w:val="32"/>
        </w:rPr>
        <w:t>培训。为提高图书馆工作人员的双语服务能力，举办了以朝鲜语认读和朝文图书采编著录为主要内容的为期三个月的“朝鲜语培训班”</w:t>
      </w:r>
      <w:r>
        <w:rPr>
          <w:rFonts w:hint="eastAsia" w:ascii="仿宋" w:hAnsi="仿宋" w:eastAsia="仿宋" w:cs="仿宋"/>
          <w:color w:val="000000"/>
          <w:sz w:val="32"/>
          <w:szCs w:val="32"/>
          <w:lang w:eastAsia="zh-CN"/>
        </w:rPr>
        <w:t>。</w:t>
      </w:r>
    </w:p>
    <w:p>
      <w:pPr>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 xml:space="preserve">    </w:t>
      </w:r>
      <w:r>
        <w:rPr>
          <w:rFonts w:hint="eastAsia" w:ascii="仿宋" w:hAnsi="仿宋" w:eastAsia="仿宋" w:cs="仿宋"/>
          <w:b/>
          <w:bCs/>
          <w:color w:val="000000"/>
          <w:sz w:val="32"/>
          <w:szCs w:val="32"/>
          <w:lang w:val="en-US" w:eastAsia="zh-CN"/>
        </w:rPr>
        <w:t>政治理论培训：</w:t>
      </w:r>
      <w:r>
        <w:rPr>
          <w:rFonts w:hint="eastAsia" w:ascii="仿宋" w:hAnsi="仿宋" w:eastAsia="仿宋" w:cs="仿宋"/>
          <w:color w:val="000000"/>
          <w:sz w:val="32"/>
          <w:szCs w:val="32"/>
        </w:rPr>
        <w:t>组织开展</w:t>
      </w:r>
      <w:r>
        <w:rPr>
          <w:rFonts w:hint="eastAsia" w:ascii="仿宋" w:hAnsi="仿宋" w:eastAsia="仿宋" w:cs="仿宋"/>
          <w:color w:val="000000"/>
          <w:sz w:val="32"/>
          <w:szCs w:val="32"/>
          <w:lang w:val="en-US" w:eastAsia="zh-CN"/>
        </w:rPr>
        <w:t>10</w:t>
      </w:r>
      <w:r>
        <w:rPr>
          <w:rFonts w:hint="eastAsia" w:ascii="仿宋" w:hAnsi="仿宋" w:eastAsia="仿宋" w:cs="仿宋"/>
          <w:color w:val="000000"/>
          <w:sz w:val="32"/>
          <w:szCs w:val="32"/>
        </w:rPr>
        <w:t>次学习论坛，集中学习习近平总书记在关于全面深化改革的重要论述</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习近平总书记在河南省兰考县调研指导党的群众路线教育实践活动时的重要讲</w:t>
      </w:r>
      <w:r>
        <w:rPr>
          <w:rFonts w:hint="eastAsia" w:ascii="仿宋" w:hAnsi="仿宋" w:eastAsia="仿宋" w:cs="仿宋"/>
          <w:color w:val="auto"/>
          <w:sz w:val="32"/>
          <w:szCs w:val="32"/>
        </w:rPr>
        <w:t>话精神</w:t>
      </w:r>
      <w:r>
        <w:rPr>
          <w:rFonts w:hint="eastAsia" w:ascii="仿宋" w:hAnsi="仿宋" w:eastAsia="仿宋" w:cs="仿宋"/>
          <w:color w:val="auto"/>
          <w:sz w:val="32"/>
          <w:szCs w:val="32"/>
          <w:lang w:eastAsia="zh-CN"/>
        </w:rPr>
        <w:t>和习近平在全国人民代表大会成立</w:t>
      </w:r>
      <w:r>
        <w:rPr>
          <w:rFonts w:hint="eastAsia" w:ascii="仿宋" w:hAnsi="仿宋" w:eastAsia="仿宋" w:cs="仿宋"/>
          <w:color w:val="auto"/>
          <w:sz w:val="32"/>
          <w:szCs w:val="32"/>
          <w:lang w:val="en-US" w:eastAsia="zh-CN"/>
        </w:rPr>
        <w:t>60周年大会上的讲话</w:t>
      </w:r>
      <w:r>
        <w:rPr>
          <w:rFonts w:hint="eastAsia" w:ascii="仿宋" w:hAnsi="仿宋" w:eastAsia="仿宋" w:cs="仿宋"/>
          <w:color w:val="auto"/>
          <w:sz w:val="32"/>
          <w:szCs w:val="32"/>
        </w:rPr>
        <w:t>，共同观看了《八项规定吹清风》、《文化体制改革》、《永远飘扬的精神》</w:t>
      </w:r>
      <w:r>
        <w:rPr>
          <w:rFonts w:hint="eastAsia" w:ascii="仿宋" w:hAnsi="仿宋" w:eastAsia="仿宋" w:cs="仿宋"/>
          <w:color w:val="auto"/>
          <w:sz w:val="32"/>
          <w:szCs w:val="32"/>
          <w:lang w:eastAsia="zh-CN"/>
        </w:rPr>
        <w:t>、《依法治国</w:t>
      </w:r>
      <w:r>
        <w:rPr>
          <w:rFonts w:hint="eastAsia" w:ascii="仿宋" w:hAnsi="仿宋" w:eastAsia="仿宋" w:cs="仿宋"/>
          <w:color w:val="000000"/>
          <w:sz w:val="32"/>
          <w:szCs w:val="32"/>
          <w:lang w:eastAsia="zh-CN"/>
        </w:rPr>
        <w:t>的里程碑》</w:t>
      </w:r>
      <w:r>
        <w:rPr>
          <w:rFonts w:hint="eastAsia" w:ascii="仿宋" w:hAnsi="仿宋" w:eastAsia="仿宋" w:cs="仿宋"/>
          <w:color w:val="000000"/>
          <w:sz w:val="32"/>
          <w:szCs w:val="32"/>
        </w:rPr>
        <w:t>等记录教育片。</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组织全体党员和积极分子开展了</w:t>
      </w:r>
      <w:r>
        <w:rPr>
          <w:rFonts w:hint="eastAsia" w:ascii="仿宋" w:hAnsi="仿宋" w:eastAsia="仿宋" w:cs="仿宋"/>
          <w:color w:val="000000"/>
          <w:sz w:val="32"/>
          <w:szCs w:val="32"/>
          <w:shd w:val="clear" w:color="auto" w:fill="FFFFFF"/>
        </w:rPr>
        <w:t>“参观朱德海故居、学习伟人精神”现场教育党课、群众路线教育实践活动学习心得交流会议、《口号振奋中国》教育党课、参观“龙井百年沧桑革命图书展”、走进乡村学校献爱心等5次党课实践活动。</w:t>
      </w:r>
    </w:p>
    <w:p>
      <w:pPr>
        <w:ind w:firstLine="627" w:firstLineChars="196"/>
        <w:rPr>
          <w:rFonts w:hint="eastAsia" w:ascii="仿宋" w:hAnsi="仿宋" w:eastAsia="仿宋" w:cs="仿宋"/>
          <w:color w:val="000000"/>
          <w:sz w:val="32"/>
          <w:szCs w:val="32"/>
        </w:rPr>
      </w:pPr>
      <w:r>
        <w:rPr>
          <w:rFonts w:hint="eastAsia" w:ascii="仿宋" w:hAnsi="仿宋" w:eastAsia="仿宋" w:cs="仿宋"/>
          <w:color w:val="000000"/>
          <w:sz w:val="32"/>
          <w:szCs w:val="32"/>
        </w:rPr>
        <w:t>以习近平总书记在党的群众路线教育实践活动总结暨部署会议上的讲话、</w:t>
      </w:r>
      <w:r>
        <w:rPr>
          <w:rFonts w:hint="eastAsia" w:ascii="仿宋" w:hAnsi="仿宋" w:eastAsia="仿宋" w:cs="仿宋"/>
          <w:color w:val="000000"/>
          <w:sz w:val="32"/>
          <w:szCs w:val="32"/>
          <w:lang w:eastAsia="zh-CN"/>
        </w:rPr>
        <w:t>习近平在全国人民代表大会成立</w:t>
      </w:r>
      <w:r>
        <w:rPr>
          <w:rFonts w:hint="eastAsia" w:ascii="仿宋" w:hAnsi="仿宋" w:eastAsia="仿宋" w:cs="仿宋"/>
          <w:color w:val="000000"/>
          <w:sz w:val="32"/>
          <w:szCs w:val="32"/>
          <w:lang w:val="en-US" w:eastAsia="zh-CN"/>
        </w:rPr>
        <w:t>60周年大会上的重要讲话、</w:t>
      </w:r>
      <w:r>
        <w:rPr>
          <w:rFonts w:hint="eastAsia" w:ascii="仿宋" w:hAnsi="仿宋" w:eastAsia="仿宋" w:cs="仿宋"/>
          <w:color w:val="000000"/>
          <w:sz w:val="32"/>
          <w:szCs w:val="32"/>
        </w:rPr>
        <w:t>中共中央关于在全党深入开展群众路线教育实践活动的意见及中共省委十届三次全会、省州市群众路线教育实践活动重要精神为内容，组织了</w:t>
      </w:r>
      <w:r>
        <w:rPr>
          <w:rFonts w:hint="eastAsia" w:ascii="仿宋" w:hAnsi="仿宋" w:eastAsia="仿宋" w:cs="仿宋"/>
          <w:color w:val="000000"/>
          <w:sz w:val="32"/>
          <w:szCs w:val="32"/>
          <w:lang w:val="en-US" w:eastAsia="zh-CN"/>
        </w:rPr>
        <w:t>42</w:t>
      </w:r>
      <w:r>
        <w:rPr>
          <w:rFonts w:hint="eastAsia" w:ascii="仿宋" w:hAnsi="仿宋" w:eastAsia="仿宋" w:cs="仿宋"/>
          <w:color w:val="000000"/>
          <w:sz w:val="32"/>
          <w:szCs w:val="32"/>
        </w:rPr>
        <w:t>次政治理论学习。</w:t>
      </w:r>
    </w:p>
    <w:p>
      <w:pPr>
        <w:ind w:firstLine="630" w:firstLineChars="196"/>
        <w:rPr>
          <w:rFonts w:hint="eastAsia" w:ascii="仿宋" w:hAnsi="仿宋" w:eastAsia="仿宋" w:cs="仿宋"/>
          <w:bCs/>
          <w:color w:val="000000"/>
          <w:sz w:val="32"/>
          <w:szCs w:val="32"/>
          <w:shd w:val="clear" w:color="auto" w:fill="FFFFFF"/>
        </w:rPr>
      </w:pPr>
      <w:r>
        <w:rPr>
          <w:rFonts w:hint="eastAsia" w:ascii="仿宋" w:hAnsi="仿宋" w:eastAsia="仿宋" w:cs="仿宋"/>
          <w:b/>
          <w:bCs/>
          <w:color w:val="000000"/>
          <w:sz w:val="32"/>
          <w:szCs w:val="32"/>
          <w:lang w:eastAsia="zh-CN"/>
        </w:rPr>
        <w:t>馆外交流培训：</w:t>
      </w:r>
      <w:r>
        <w:rPr>
          <w:rFonts w:hint="eastAsia" w:ascii="仿宋" w:hAnsi="仿宋" w:eastAsia="仿宋" w:cs="仿宋"/>
          <w:color w:val="000000"/>
          <w:sz w:val="32"/>
          <w:szCs w:val="32"/>
        </w:rPr>
        <w:t>选派二名馆员参加了吉林省图书馆在长春举办的吉林云图移动阅读客户端观摩会议。选派三名馆员参加了</w:t>
      </w:r>
      <w:r>
        <w:rPr>
          <w:rFonts w:hint="eastAsia" w:ascii="仿宋" w:hAnsi="仿宋" w:eastAsia="仿宋" w:cs="仿宋"/>
          <w:bCs/>
          <w:color w:val="000000"/>
          <w:kern w:val="0"/>
          <w:sz w:val="32"/>
          <w:szCs w:val="32"/>
        </w:rPr>
        <w:t>中国图书馆学会在北京举办的移动数字图书馆建设与服务培训班。选派二名馆员参加</w:t>
      </w:r>
      <w:r>
        <w:rPr>
          <w:rFonts w:hint="eastAsia" w:ascii="仿宋" w:hAnsi="仿宋" w:eastAsia="仿宋" w:cs="仿宋"/>
          <w:color w:val="000000"/>
          <w:sz w:val="32"/>
          <w:szCs w:val="32"/>
        </w:rPr>
        <w:t>了五省区图书馆学会在广西南宁召开的五省区图书馆学会第十四届学术研讨会议。选派一名馆员参加了中国图书馆学会在山东烟台举办的</w:t>
      </w:r>
      <w:r>
        <w:rPr>
          <w:rFonts w:hint="eastAsia" w:ascii="仿宋" w:hAnsi="仿宋" w:eastAsia="仿宋" w:cs="仿宋"/>
          <w:bCs/>
          <w:color w:val="000000"/>
          <w:sz w:val="32"/>
          <w:szCs w:val="32"/>
          <w:shd w:val="clear" w:color="auto" w:fill="FFFFFF"/>
        </w:rPr>
        <w:t>新型城镇化与图书馆服务体系建设研讨班。选派二名馆员参加了吉林省图书馆在长春举办的文化共享工程技术人员培训班。</w:t>
      </w:r>
      <w:r>
        <w:rPr>
          <w:rFonts w:hint="eastAsia" w:ascii="仿宋" w:hAnsi="仿宋" w:eastAsia="仿宋" w:cs="仿宋"/>
          <w:bCs/>
          <w:color w:val="000000"/>
          <w:sz w:val="32"/>
          <w:szCs w:val="32"/>
          <w:shd w:val="clear" w:color="auto" w:fill="FFFFFF"/>
          <w:lang w:eastAsia="zh-CN"/>
        </w:rPr>
        <w:t>选派一名馆员参加了吉林省图书馆在长春举办的</w:t>
      </w:r>
      <w:r>
        <w:rPr>
          <w:rFonts w:hint="eastAsia" w:ascii="仿宋" w:hAnsi="仿宋" w:eastAsia="仿宋" w:cs="仿宋"/>
          <w:bCs/>
          <w:color w:val="000000"/>
          <w:sz w:val="32"/>
          <w:szCs w:val="32"/>
          <w:shd w:val="clear" w:color="auto" w:fill="FFFFFF"/>
          <w:lang w:val="en-US" w:eastAsia="zh-CN"/>
        </w:rPr>
        <w:t>参考咨询培训班。选派一名馆员参加了省残联和省文化厅在长春举办的盲人图书阅览室管理人员和盲人协会工作人员培训班。</w:t>
      </w:r>
    </w:p>
    <w:p>
      <w:pPr>
        <w:ind w:firstLine="630" w:firstLineChars="196"/>
        <w:rPr>
          <w:rFonts w:hint="eastAsia" w:ascii="仿宋" w:hAnsi="仿宋" w:eastAsia="仿宋" w:cs="仿宋"/>
          <w:color w:val="000000"/>
          <w:sz w:val="32"/>
          <w:szCs w:val="32"/>
        </w:rPr>
      </w:pPr>
      <w:r>
        <w:rPr>
          <w:rFonts w:hint="eastAsia" w:ascii="仿宋" w:hAnsi="仿宋" w:eastAsia="仿宋" w:cs="仿宋"/>
          <w:b/>
          <w:bCs/>
          <w:color w:val="000000"/>
          <w:sz w:val="32"/>
          <w:szCs w:val="32"/>
          <w:lang w:eastAsia="zh-CN"/>
        </w:rPr>
        <w:t>基层业务培训：</w:t>
      </w:r>
      <w:r>
        <w:rPr>
          <w:rFonts w:hint="eastAsia" w:ascii="仿宋" w:hAnsi="仿宋" w:eastAsia="仿宋" w:cs="仿宋"/>
          <w:color w:val="000000"/>
          <w:sz w:val="32"/>
          <w:szCs w:val="32"/>
        </w:rPr>
        <w:t>在加强馆内人才队伍建设的同时，也注重基层服务点管理人员的培养。在龙井图书馆举办了各乡镇文化站负责人及部分行政村负责人参加的龙井市文化共享工程基层服务点管理人员培训</w:t>
      </w:r>
      <w:r>
        <w:rPr>
          <w:rFonts w:hint="eastAsia" w:ascii="仿宋" w:hAnsi="仿宋" w:eastAsia="仿宋" w:cs="仿宋"/>
          <w:color w:val="000000"/>
          <w:sz w:val="32"/>
          <w:szCs w:val="32"/>
          <w:lang w:eastAsia="zh-CN"/>
        </w:rPr>
        <w:t>和龙井市乡镇社区图书馆分馆、行政村农家书屋管理人员培训，同时，深入到基层举办</w:t>
      </w:r>
      <w:r>
        <w:rPr>
          <w:rFonts w:hint="eastAsia" w:ascii="仿宋" w:hAnsi="仿宋" w:eastAsia="仿宋" w:cs="仿宋"/>
          <w:color w:val="000000"/>
          <w:sz w:val="32"/>
          <w:szCs w:val="32"/>
          <w:highlight w:val="none"/>
          <w:lang w:eastAsia="zh-CN"/>
        </w:rPr>
        <w:t>了</w:t>
      </w:r>
      <w:r>
        <w:rPr>
          <w:rFonts w:hint="eastAsia" w:ascii="仿宋" w:hAnsi="仿宋" w:eastAsia="仿宋" w:cs="仿宋"/>
          <w:color w:val="000000"/>
          <w:sz w:val="32"/>
          <w:szCs w:val="32"/>
          <w:highlight w:val="none"/>
          <w:lang w:val="en-US" w:eastAsia="zh-CN"/>
        </w:rPr>
        <w:t>30</w:t>
      </w:r>
      <w:r>
        <w:rPr>
          <w:rFonts w:hint="eastAsia" w:ascii="仿宋" w:hAnsi="仿宋" w:eastAsia="仿宋" w:cs="仿宋"/>
          <w:color w:val="000000"/>
          <w:sz w:val="32"/>
          <w:szCs w:val="32"/>
          <w:highlight w:val="none"/>
          <w:lang w:eastAsia="zh-CN"/>
        </w:rPr>
        <w:t>次</w:t>
      </w:r>
      <w:r>
        <w:rPr>
          <w:rFonts w:hint="eastAsia" w:ascii="仿宋" w:hAnsi="仿宋" w:eastAsia="仿宋" w:cs="仿宋"/>
          <w:color w:val="000000"/>
          <w:sz w:val="32"/>
          <w:szCs w:val="32"/>
          <w:lang w:eastAsia="zh-CN"/>
        </w:rPr>
        <w:t>基层业务辅导培训。</w:t>
      </w:r>
    </w:p>
    <w:p>
      <w:pPr>
        <w:ind w:firstLine="639" w:firstLineChars="199"/>
        <w:rPr>
          <w:rFonts w:hint="eastAsia" w:ascii="仿宋" w:hAnsi="仿宋" w:eastAsia="仿宋" w:cs="仿宋"/>
          <w:b/>
          <w:sz w:val="32"/>
          <w:szCs w:val="32"/>
        </w:rPr>
      </w:pPr>
      <w:r>
        <w:rPr>
          <w:rFonts w:hint="eastAsia" w:ascii="仿宋" w:hAnsi="仿宋" w:eastAsia="仿宋" w:cs="仿宋"/>
          <w:b/>
          <w:sz w:val="32"/>
          <w:szCs w:val="32"/>
          <w:lang w:val="en-US" w:eastAsia="zh-CN"/>
        </w:rPr>
        <w:t>2</w:t>
      </w:r>
      <w:r>
        <w:rPr>
          <w:rFonts w:hint="eastAsia" w:ascii="仿宋" w:hAnsi="仿宋" w:eastAsia="仿宋" w:cs="仿宋"/>
          <w:b/>
          <w:sz w:val="32"/>
          <w:szCs w:val="32"/>
        </w:rPr>
        <w:t>、</w:t>
      </w:r>
      <w:r>
        <w:rPr>
          <w:rFonts w:hint="eastAsia" w:ascii="仿宋" w:hAnsi="仿宋" w:eastAsia="仿宋" w:cs="仿宋"/>
          <w:b/>
          <w:color w:val="000000"/>
          <w:sz w:val="32"/>
          <w:szCs w:val="32"/>
        </w:rPr>
        <w:t>推进自动化图书馆建设，形成</w:t>
      </w:r>
      <w:r>
        <w:rPr>
          <w:rFonts w:hint="eastAsia" w:ascii="仿宋" w:hAnsi="仿宋" w:eastAsia="仿宋" w:cs="仿宋"/>
          <w:b/>
          <w:sz w:val="32"/>
          <w:szCs w:val="32"/>
        </w:rPr>
        <w:t>资源共建共享新载体。</w:t>
      </w:r>
    </w:p>
    <w:p>
      <w:pPr>
        <w:ind w:firstLine="636" w:firstLineChars="199"/>
        <w:rPr>
          <w:rFonts w:hint="eastAsia" w:ascii="仿宋" w:hAnsi="仿宋" w:eastAsia="仿宋" w:cs="仿宋"/>
          <w:color w:val="000000"/>
          <w:sz w:val="32"/>
          <w:szCs w:val="32"/>
        </w:rPr>
      </w:pPr>
      <w:r>
        <w:rPr>
          <w:rFonts w:hint="eastAsia" w:ascii="仿宋" w:hAnsi="仿宋" w:eastAsia="仿宋" w:cs="仿宋"/>
          <w:sz w:val="32"/>
          <w:szCs w:val="32"/>
        </w:rPr>
        <w:t>引进图书馆集群管理系统和图书馆联机公共查询系统，整合图书馆纸质文献、数字化资源信息，基本实现自动化、便捷化、数字化、网络化的公共文化信息服务空间，并</w:t>
      </w:r>
      <w:r>
        <w:rPr>
          <w:rFonts w:hint="eastAsia" w:ascii="仿宋" w:hAnsi="仿宋" w:eastAsia="仿宋" w:cs="仿宋"/>
          <w:color w:val="000000"/>
          <w:sz w:val="32"/>
          <w:szCs w:val="32"/>
        </w:rPr>
        <w:t>进行自动化集中管理，使图书馆的采访、编目、典藏、流通、传递等基本业务实现便捷化、数字化，为读者提供书目查询、书目分类导航、新书通报、借阅排行、超期图书催还通告等便捷服务，因而初步实现了从第一代纸质图书馆成为第二代数字图书馆、再次飞跃到第三代自助图书馆的发展过程。</w:t>
      </w:r>
    </w:p>
    <w:p>
      <w:pPr>
        <w:ind w:firstLine="636" w:firstLineChars="199"/>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设立在龙井市图书馆的延边图书馆龙井分馆，已与延边图书馆开通联网服务，向对外实行免费开放，并向广大市民提供延边图书馆图书阅览、图书外借、图书预借服务，满足了我市市民就近阅读的需求，提供了更加丰富的图书资源。并实现“两卡通”功能，即办理龙井图书馆读者证的读者到延边图书馆、办理延边图书馆读者证的读者到龙井图书馆，随地可以办理借阅、归还图书业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引进读者流量统计系统，以便统计读者流量，达到不同场景管理、读者多种需求分析、馆藏资源访问量评估等多种效果，</w:t>
      </w:r>
      <w:r>
        <w:rPr>
          <w:rFonts w:hint="eastAsia" w:ascii="仿宋" w:hAnsi="仿宋" w:eastAsia="仿宋" w:cs="仿宋"/>
          <w:sz w:val="32"/>
          <w:szCs w:val="32"/>
          <w:lang w:eastAsia="zh-CN"/>
        </w:rPr>
        <w:t>为</w:t>
      </w:r>
      <w:r>
        <w:rPr>
          <w:rFonts w:hint="eastAsia" w:ascii="仿宋" w:hAnsi="仿宋" w:eastAsia="仿宋" w:cs="仿宋"/>
          <w:sz w:val="32"/>
          <w:szCs w:val="32"/>
        </w:rPr>
        <w:t>实现龙井市图书馆新馆国际一流、国内先进的定位目标</w:t>
      </w:r>
      <w:r>
        <w:rPr>
          <w:rFonts w:hint="eastAsia" w:ascii="仿宋" w:hAnsi="仿宋" w:eastAsia="仿宋" w:cs="仿宋"/>
          <w:sz w:val="32"/>
          <w:szCs w:val="32"/>
          <w:lang w:eastAsia="zh-CN"/>
        </w:rPr>
        <w:t>迈出重要一步</w:t>
      </w:r>
      <w:r>
        <w:rPr>
          <w:rFonts w:hint="eastAsia" w:ascii="仿宋" w:hAnsi="仿宋" w:eastAsia="仿宋" w:cs="仿宋"/>
          <w:sz w:val="32"/>
          <w:szCs w:val="32"/>
        </w:rPr>
        <w:t>。</w:t>
      </w:r>
    </w:p>
    <w:p>
      <w:pPr>
        <w:ind w:firstLine="643" w:firstLineChars="200"/>
        <w:rPr>
          <w:rFonts w:hint="eastAsia" w:ascii="仿宋" w:hAnsi="仿宋" w:eastAsia="仿宋" w:cs="仿宋"/>
          <w:b/>
          <w:sz w:val="32"/>
          <w:szCs w:val="32"/>
        </w:rPr>
      </w:pPr>
      <w:r>
        <w:rPr>
          <w:rFonts w:hint="eastAsia" w:ascii="仿宋" w:hAnsi="仿宋" w:eastAsia="仿宋" w:cs="仿宋"/>
          <w:b/>
          <w:sz w:val="32"/>
          <w:szCs w:val="32"/>
          <w:lang w:val="en-US" w:eastAsia="zh-CN"/>
        </w:rPr>
        <w:t>3</w:t>
      </w:r>
      <w:r>
        <w:rPr>
          <w:rFonts w:hint="eastAsia" w:ascii="仿宋" w:hAnsi="仿宋" w:eastAsia="仿宋" w:cs="仿宋"/>
          <w:b/>
          <w:sz w:val="32"/>
          <w:szCs w:val="32"/>
        </w:rPr>
        <w:t>、加强文化信息资源建设，提升公共文化服务能力。</w:t>
      </w:r>
    </w:p>
    <w:p>
      <w:pPr>
        <w:ind w:firstLine="600"/>
        <w:rPr>
          <w:rFonts w:hint="eastAsia" w:ascii="仿宋" w:hAnsi="仿宋" w:eastAsia="仿宋" w:cs="仿宋"/>
          <w:color w:val="auto"/>
          <w:sz w:val="32"/>
          <w:szCs w:val="32"/>
        </w:rPr>
      </w:pPr>
      <w:r>
        <w:rPr>
          <w:rFonts w:hint="eastAsia" w:ascii="仿宋" w:hAnsi="仿宋" w:eastAsia="仿宋" w:cs="仿宋"/>
          <w:sz w:val="32"/>
          <w:szCs w:val="32"/>
          <w:lang w:eastAsia="zh-CN"/>
        </w:rPr>
        <w:t>这一年</w:t>
      </w:r>
      <w:r>
        <w:rPr>
          <w:rFonts w:hint="eastAsia" w:ascii="仿宋" w:hAnsi="仿宋" w:eastAsia="仿宋" w:cs="仿宋"/>
          <w:sz w:val="32"/>
          <w:szCs w:val="32"/>
        </w:rPr>
        <w:t>，</w:t>
      </w:r>
      <w:r>
        <w:rPr>
          <w:rFonts w:hint="eastAsia" w:ascii="仿宋" w:hAnsi="仿宋" w:eastAsia="仿宋" w:cs="仿宋"/>
          <w:color w:val="000000"/>
          <w:sz w:val="32"/>
          <w:szCs w:val="32"/>
        </w:rPr>
        <w:t>共接待读者为</w:t>
      </w:r>
      <w:r>
        <w:rPr>
          <w:rFonts w:hint="eastAsia" w:ascii="仿宋" w:hAnsi="仿宋" w:eastAsia="仿宋" w:cs="仿宋"/>
          <w:color w:val="000000"/>
          <w:sz w:val="32"/>
          <w:szCs w:val="32"/>
          <w:lang w:val="en-US" w:eastAsia="zh-CN"/>
        </w:rPr>
        <w:t>93426</w:t>
      </w:r>
      <w:r>
        <w:rPr>
          <w:rFonts w:hint="eastAsia" w:ascii="仿宋" w:hAnsi="仿宋" w:eastAsia="仿宋" w:cs="仿宋"/>
          <w:color w:val="000000"/>
          <w:sz w:val="32"/>
          <w:szCs w:val="32"/>
        </w:rPr>
        <w:t>人次，流通文献为</w:t>
      </w:r>
      <w:r>
        <w:rPr>
          <w:rFonts w:hint="eastAsia" w:ascii="仿宋" w:hAnsi="仿宋" w:eastAsia="仿宋" w:cs="仿宋"/>
          <w:color w:val="000000"/>
          <w:sz w:val="32"/>
          <w:szCs w:val="32"/>
          <w:lang w:val="en-US" w:eastAsia="zh-CN"/>
        </w:rPr>
        <w:t>145646</w:t>
      </w:r>
      <w:r>
        <w:rPr>
          <w:rFonts w:hint="eastAsia" w:ascii="仿宋" w:hAnsi="仿宋" w:eastAsia="仿宋" w:cs="仿宋"/>
          <w:color w:val="000000"/>
          <w:sz w:val="32"/>
          <w:szCs w:val="32"/>
        </w:rPr>
        <w:t>册次。自习室共为</w:t>
      </w:r>
      <w:r>
        <w:rPr>
          <w:rFonts w:hint="eastAsia" w:ascii="仿宋" w:hAnsi="仿宋" w:eastAsia="仿宋" w:cs="仿宋"/>
          <w:color w:val="000000"/>
          <w:sz w:val="32"/>
          <w:szCs w:val="32"/>
          <w:lang w:val="en-US" w:eastAsia="zh-CN"/>
        </w:rPr>
        <w:t>10925</w:t>
      </w:r>
      <w:r>
        <w:rPr>
          <w:rFonts w:hint="eastAsia" w:ascii="仿宋" w:hAnsi="仿宋" w:eastAsia="仿宋" w:cs="仿宋"/>
          <w:color w:val="000000"/>
          <w:sz w:val="32"/>
          <w:szCs w:val="32"/>
        </w:rPr>
        <w:t>名读者免费提供自修空间，电子阅览室共为</w:t>
      </w:r>
      <w:r>
        <w:rPr>
          <w:rFonts w:hint="eastAsia" w:ascii="仿宋" w:hAnsi="仿宋" w:eastAsia="仿宋" w:cs="仿宋"/>
          <w:color w:val="000000"/>
          <w:sz w:val="32"/>
          <w:szCs w:val="32"/>
          <w:lang w:val="en-US" w:eastAsia="zh-CN"/>
        </w:rPr>
        <w:t>4169</w:t>
      </w:r>
      <w:r>
        <w:rPr>
          <w:rFonts w:hint="eastAsia" w:ascii="仿宋" w:hAnsi="仿宋" w:eastAsia="仿宋" w:cs="仿宋"/>
          <w:color w:val="000000"/>
          <w:sz w:val="32"/>
          <w:szCs w:val="32"/>
        </w:rPr>
        <w:t>名读者免费提供绿色上网服务，共享工程展播室为</w:t>
      </w:r>
      <w:r>
        <w:rPr>
          <w:rFonts w:hint="eastAsia" w:ascii="仿宋" w:hAnsi="仿宋" w:eastAsia="仿宋" w:cs="仿宋"/>
          <w:color w:val="000000"/>
          <w:sz w:val="32"/>
          <w:szCs w:val="32"/>
          <w:lang w:val="en-US" w:eastAsia="zh-CN"/>
        </w:rPr>
        <w:t>492</w:t>
      </w:r>
      <w:r>
        <w:rPr>
          <w:rFonts w:hint="eastAsia" w:ascii="仿宋" w:hAnsi="仿宋" w:eastAsia="仿宋" w:cs="仿宋"/>
          <w:color w:val="000000"/>
          <w:sz w:val="32"/>
          <w:szCs w:val="32"/>
        </w:rPr>
        <w:t>名读者免费提供公益电影放映服务，</w:t>
      </w:r>
      <w:r>
        <w:rPr>
          <w:rFonts w:hint="eastAsia" w:ascii="仿宋" w:hAnsi="仿宋" w:eastAsia="仿宋" w:cs="仿宋"/>
          <w:color w:val="000000"/>
          <w:sz w:val="32"/>
          <w:szCs w:val="32"/>
          <w:lang w:val="en-US" w:eastAsia="zh-CN"/>
        </w:rPr>
        <w:t>16021</w:t>
      </w:r>
      <w:r>
        <w:rPr>
          <w:rFonts w:hint="eastAsia" w:ascii="仿宋" w:hAnsi="仿宋" w:eastAsia="仿宋" w:cs="仿宋"/>
          <w:color w:val="000000"/>
          <w:sz w:val="32"/>
          <w:szCs w:val="32"/>
        </w:rPr>
        <w:t>人次读者访问或浏览过龙井图书馆网站。</w:t>
      </w:r>
    </w:p>
    <w:p>
      <w:pPr>
        <w:ind w:firstLine="615"/>
        <w:rPr>
          <w:rFonts w:hint="eastAsia" w:ascii="仿宋" w:hAnsi="仿宋" w:eastAsia="仿宋" w:cs="仿宋"/>
          <w:color w:val="000000"/>
          <w:sz w:val="32"/>
          <w:szCs w:val="32"/>
        </w:rPr>
      </w:pPr>
      <w:r>
        <w:rPr>
          <w:rFonts w:hint="eastAsia" w:ascii="仿宋" w:hAnsi="仿宋" w:eastAsia="仿宋" w:cs="仿宋"/>
          <w:color w:val="000000"/>
          <w:sz w:val="32"/>
          <w:szCs w:val="32"/>
        </w:rPr>
        <w:t>在第19个世界读书日到来之际，在市标广场开展“宣传世界读书日，倡导全民阅读”为主题的世界读书日宣传活动、在龙井市图书馆举办2014年度寒假读书活动表彰大会、在老头沟镇集市开展</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lang w:eastAsia="zh-CN"/>
        </w:rPr>
        <w:t>次</w:t>
      </w:r>
      <w:r>
        <w:rPr>
          <w:rFonts w:hint="eastAsia" w:ascii="仿宋" w:hAnsi="仿宋" w:eastAsia="仿宋" w:cs="仿宋"/>
          <w:color w:val="000000"/>
          <w:sz w:val="32"/>
          <w:szCs w:val="32"/>
        </w:rPr>
        <w:t>龙图服务宣传活动，向全社会发出全民阅读活动倡议，引导广大市民积极参与到全民阅读活动</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并免费赠送4</w:t>
      </w:r>
      <w:r>
        <w:rPr>
          <w:rFonts w:hint="eastAsia" w:ascii="仿宋" w:hAnsi="仿宋" w:eastAsia="仿宋" w:cs="仿宋"/>
          <w:color w:val="000000"/>
          <w:sz w:val="32"/>
          <w:szCs w:val="32"/>
        </w:rPr>
        <w:t>000余册图书</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1615册</w:t>
      </w:r>
      <w:r>
        <w:rPr>
          <w:rFonts w:hint="eastAsia" w:ascii="仿宋" w:hAnsi="仿宋" w:eastAsia="仿宋" w:cs="仿宋"/>
          <w:color w:val="000000"/>
          <w:sz w:val="32"/>
          <w:szCs w:val="32"/>
        </w:rPr>
        <w:t>期刊和1000张光盘。</w:t>
      </w:r>
    </w:p>
    <w:p>
      <w:pPr>
        <w:ind w:firstLine="615"/>
        <w:rPr>
          <w:rFonts w:hint="eastAsia" w:ascii="仿宋" w:hAnsi="仿宋" w:eastAsia="仿宋" w:cs="仿宋"/>
          <w:color w:val="000000"/>
          <w:sz w:val="32"/>
          <w:szCs w:val="32"/>
        </w:rPr>
      </w:pPr>
      <w:r>
        <w:rPr>
          <w:rFonts w:hint="eastAsia" w:ascii="仿宋" w:hAnsi="仿宋" w:eastAsia="仿宋" w:cs="仿宋"/>
          <w:color w:val="000000"/>
          <w:sz w:val="32"/>
          <w:szCs w:val="32"/>
        </w:rPr>
        <w:t>设立《龙井市方志馆》，妥善保存地方史志文献，集中展示地方独特文化魅力，全面彰显地方文化优势。在老头沟镇开展图书服务宣传活动，</w:t>
      </w:r>
      <w:r>
        <w:rPr>
          <w:rFonts w:hint="eastAsia" w:ascii="仿宋" w:hAnsi="仿宋" w:eastAsia="仿宋" w:cs="仿宋"/>
          <w:color w:val="000000"/>
          <w:sz w:val="32"/>
          <w:szCs w:val="32"/>
          <w:shd w:val="clear" w:color="auto" w:fill="FFFFFF"/>
        </w:rPr>
        <w:t>在图书馆网站开设农业信息服务平台，进一步提升图书馆公共文化服务能力，真正践行群众路线，实现图书惠民。</w:t>
      </w:r>
    </w:p>
    <w:p>
      <w:pPr>
        <w:ind w:firstLine="643" w:firstLineChars="200"/>
        <w:rPr>
          <w:rFonts w:hint="eastAsia" w:ascii="仿宋" w:hAnsi="仿宋" w:eastAsia="仿宋" w:cs="仿宋"/>
          <w:b/>
          <w:color w:val="000000"/>
          <w:sz w:val="32"/>
          <w:szCs w:val="32"/>
        </w:rPr>
      </w:pPr>
      <w:r>
        <w:rPr>
          <w:rFonts w:hint="eastAsia" w:ascii="仿宋" w:hAnsi="仿宋" w:eastAsia="仿宋" w:cs="仿宋"/>
          <w:b/>
          <w:sz w:val="32"/>
          <w:szCs w:val="32"/>
          <w:lang w:val="en-US" w:eastAsia="zh-CN"/>
        </w:rPr>
        <w:t>4</w:t>
      </w:r>
      <w:r>
        <w:rPr>
          <w:rFonts w:hint="eastAsia" w:ascii="仿宋" w:hAnsi="仿宋" w:eastAsia="仿宋" w:cs="仿宋"/>
          <w:b/>
          <w:sz w:val="32"/>
          <w:szCs w:val="32"/>
        </w:rPr>
        <w:t>、加快基层服务网点建设</w:t>
      </w:r>
      <w:r>
        <w:rPr>
          <w:rFonts w:hint="eastAsia" w:ascii="仿宋" w:hAnsi="仿宋" w:eastAsia="仿宋" w:cs="仿宋"/>
          <w:b/>
          <w:color w:val="000000"/>
          <w:sz w:val="32"/>
          <w:szCs w:val="32"/>
        </w:rPr>
        <w:t>，形成公共文化服务网络。</w:t>
      </w:r>
    </w:p>
    <w:p>
      <w:pPr>
        <w:ind w:firstLine="627" w:firstLineChars="196"/>
        <w:rPr>
          <w:rFonts w:hint="eastAsia" w:ascii="仿宋" w:hAnsi="仿宋" w:eastAsia="仿宋" w:cs="仿宋"/>
          <w:color w:val="000000"/>
          <w:sz w:val="32"/>
          <w:szCs w:val="32"/>
          <w:lang w:val="en-US" w:eastAsia="zh-CN"/>
        </w:rPr>
      </w:pPr>
      <w:r>
        <w:rPr>
          <w:rFonts w:hint="eastAsia" w:ascii="仿宋" w:hAnsi="仿宋" w:eastAsia="仿宋" w:cs="仿宋"/>
          <w:sz w:val="32"/>
          <w:szCs w:val="32"/>
          <w:lang w:eastAsia="zh-CN"/>
        </w:rPr>
        <w:t>在</w:t>
      </w:r>
      <w:r>
        <w:rPr>
          <w:rFonts w:hint="eastAsia" w:ascii="仿宋" w:hAnsi="仿宋" w:eastAsia="仿宋" w:cs="仿宋"/>
          <w:sz w:val="32"/>
          <w:szCs w:val="32"/>
        </w:rPr>
        <w:t>安民社区</w:t>
      </w:r>
      <w:r>
        <w:rPr>
          <w:rFonts w:hint="eastAsia" w:ascii="仿宋" w:hAnsi="仿宋" w:eastAsia="仿宋" w:cs="仿宋"/>
          <w:sz w:val="32"/>
          <w:szCs w:val="32"/>
          <w:lang w:eastAsia="zh-CN"/>
        </w:rPr>
        <w:t>、德新乡和老头沟镇</w:t>
      </w:r>
      <w:r>
        <w:rPr>
          <w:rFonts w:hint="eastAsia" w:ascii="仿宋" w:hAnsi="仿宋" w:eastAsia="仿宋" w:cs="仿宋"/>
          <w:sz w:val="32"/>
          <w:szCs w:val="32"/>
        </w:rPr>
        <w:t>规划建设了</w:t>
      </w:r>
      <w:r>
        <w:rPr>
          <w:rFonts w:hint="eastAsia" w:ascii="仿宋" w:hAnsi="仿宋" w:eastAsia="仿宋" w:cs="仿宋"/>
          <w:sz w:val="32"/>
          <w:szCs w:val="32"/>
          <w:lang w:eastAsia="zh-CN"/>
        </w:rPr>
        <w:t>龙井</w:t>
      </w:r>
      <w:r>
        <w:rPr>
          <w:rFonts w:hint="eastAsia" w:ascii="仿宋" w:hAnsi="仿宋" w:eastAsia="仿宋" w:cs="仿宋"/>
          <w:sz w:val="32"/>
          <w:szCs w:val="32"/>
        </w:rPr>
        <w:t>图书馆分馆及</w:t>
      </w:r>
      <w:r>
        <w:rPr>
          <w:rFonts w:hint="eastAsia" w:ascii="仿宋" w:hAnsi="仿宋" w:eastAsia="仿宋" w:cs="仿宋"/>
          <w:color w:val="000000"/>
          <w:kern w:val="0"/>
          <w:sz w:val="32"/>
          <w:szCs w:val="32"/>
        </w:rPr>
        <w:t>公共电子阅览室，</w:t>
      </w:r>
      <w:r>
        <w:rPr>
          <w:rFonts w:hint="eastAsia" w:ascii="仿宋" w:hAnsi="仿宋" w:eastAsia="仿宋" w:cs="仿宋"/>
          <w:color w:val="000000"/>
          <w:sz w:val="32"/>
          <w:szCs w:val="32"/>
        </w:rPr>
        <w:t>免费赠送</w:t>
      </w:r>
      <w:r>
        <w:rPr>
          <w:rFonts w:hint="eastAsia" w:ascii="仿宋" w:hAnsi="仿宋" w:eastAsia="仿宋" w:cs="仿宋"/>
          <w:color w:val="000000"/>
          <w:sz w:val="32"/>
          <w:szCs w:val="32"/>
          <w:lang w:val="en-US" w:eastAsia="zh-CN"/>
        </w:rPr>
        <w:t>12</w:t>
      </w:r>
      <w:r>
        <w:rPr>
          <w:rFonts w:hint="eastAsia" w:ascii="仿宋" w:hAnsi="仿宋" w:eastAsia="仿宋" w:cs="仿宋"/>
          <w:color w:val="000000"/>
          <w:sz w:val="32"/>
          <w:szCs w:val="32"/>
        </w:rPr>
        <w:t>台共享工程电脑设备、</w:t>
      </w:r>
      <w:r>
        <w:rPr>
          <w:rFonts w:hint="eastAsia" w:ascii="仿宋" w:hAnsi="仿宋" w:eastAsia="仿宋" w:cs="仿宋"/>
          <w:color w:val="000000"/>
          <w:sz w:val="32"/>
          <w:szCs w:val="32"/>
          <w:lang w:val="en-US" w:eastAsia="zh-CN"/>
        </w:rPr>
        <w:t>12</w:t>
      </w:r>
      <w:r>
        <w:rPr>
          <w:rFonts w:hint="eastAsia" w:ascii="仿宋" w:hAnsi="仿宋" w:eastAsia="仿宋" w:cs="仿宋"/>
          <w:color w:val="000000"/>
          <w:sz w:val="32"/>
          <w:szCs w:val="32"/>
        </w:rPr>
        <w:t>00余册图书和</w:t>
      </w:r>
      <w:r>
        <w:rPr>
          <w:rFonts w:hint="eastAsia" w:ascii="仿宋" w:hAnsi="仿宋" w:eastAsia="仿宋" w:cs="仿宋"/>
          <w:color w:val="000000"/>
          <w:sz w:val="32"/>
          <w:szCs w:val="32"/>
          <w:lang w:val="en-US" w:eastAsia="zh-CN"/>
        </w:rPr>
        <w:t>12</w:t>
      </w:r>
      <w:r>
        <w:rPr>
          <w:rFonts w:hint="eastAsia" w:ascii="仿宋" w:hAnsi="仿宋" w:eastAsia="仿宋" w:cs="仿宋"/>
          <w:color w:val="000000"/>
          <w:sz w:val="32"/>
          <w:szCs w:val="32"/>
        </w:rPr>
        <w:t>00GB数字资源。为全市36个行政村农家书屋免费配送14781册民生实事全民阅读活动民生读本</w:t>
      </w:r>
      <w:r>
        <w:rPr>
          <w:rFonts w:hint="eastAsia" w:ascii="仿宋" w:hAnsi="仿宋" w:eastAsia="仿宋" w:cs="仿宋"/>
          <w:color w:val="000000"/>
          <w:sz w:val="32"/>
          <w:szCs w:val="32"/>
          <w:lang w:eastAsia="zh-CN"/>
        </w:rPr>
        <w:t>和</w:t>
      </w:r>
      <w:r>
        <w:rPr>
          <w:rFonts w:hint="eastAsia" w:ascii="仿宋" w:hAnsi="仿宋" w:eastAsia="仿宋" w:cs="仿宋"/>
          <w:color w:val="000000"/>
          <w:sz w:val="32"/>
          <w:szCs w:val="32"/>
          <w:lang w:val="en-US" w:eastAsia="zh-CN"/>
        </w:rPr>
        <w:t>为7个乡镇、65个行政村和5个社区免费征订12种245本2015年期刊。</w:t>
      </w:r>
      <w:r>
        <w:rPr>
          <w:rFonts w:hint="eastAsia" w:ascii="仿宋" w:hAnsi="仿宋" w:eastAsia="仿宋" w:cs="仿宋"/>
          <w:color w:val="000000"/>
          <w:sz w:val="32"/>
          <w:szCs w:val="32"/>
        </w:rPr>
        <w:t>在三合镇三合村</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白金乡平顶村</w:t>
      </w:r>
      <w:r>
        <w:rPr>
          <w:rFonts w:hint="eastAsia" w:ascii="仿宋" w:hAnsi="仿宋" w:eastAsia="仿宋" w:cs="仿宋"/>
          <w:color w:val="000000"/>
          <w:sz w:val="32"/>
          <w:szCs w:val="32"/>
          <w:lang w:eastAsia="zh-CN"/>
        </w:rPr>
        <w:t>、</w:t>
      </w:r>
      <w:r>
        <w:rPr>
          <w:rFonts w:hint="eastAsia" w:ascii="仿宋" w:hAnsi="仿宋" w:eastAsia="仿宋" w:cs="仿宋"/>
          <w:sz w:val="32"/>
          <w:szCs w:val="32"/>
        </w:rPr>
        <w:t>老头沟镇细麟村、勇进村、智新镇智新村、新化村、东盛涌镇龙山村、德新乡南阳村</w:t>
      </w:r>
      <w:r>
        <w:rPr>
          <w:rFonts w:hint="eastAsia" w:ascii="仿宋" w:hAnsi="仿宋" w:eastAsia="仿宋" w:cs="仿宋"/>
          <w:color w:val="000000"/>
          <w:sz w:val="32"/>
          <w:szCs w:val="32"/>
          <w:lang w:eastAsia="zh-CN"/>
        </w:rPr>
        <w:t>等</w:t>
      </w:r>
      <w:r>
        <w:rPr>
          <w:rFonts w:hint="eastAsia" w:ascii="仿宋" w:hAnsi="仿宋" w:eastAsia="仿宋" w:cs="仿宋"/>
          <w:color w:val="000000"/>
          <w:sz w:val="32"/>
          <w:szCs w:val="32"/>
          <w:lang w:val="en-US" w:eastAsia="zh-CN"/>
        </w:rPr>
        <w:t>8处</w:t>
      </w:r>
      <w:r>
        <w:rPr>
          <w:rFonts w:hint="eastAsia" w:ascii="仿宋" w:hAnsi="仿宋" w:eastAsia="仿宋" w:cs="仿宋"/>
          <w:color w:val="000000"/>
          <w:sz w:val="32"/>
          <w:szCs w:val="32"/>
        </w:rPr>
        <w:t>规划建设了文化共享工程基层站点，免费赠送</w:t>
      </w:r>
      <w:r>
        <w:rPr>
          <w:rFonts w:hint="eastAsia" w:ascii="仿宋" w:hAnsi="仿宋" w:eastAsia="仿宋" w:cs="仿宋"/>
          <w:color w:val="000000"/>
          <w:sz w:val="32"/>
          <w:szCs w:val="32"/>
          <w:lang w:val="en-US" w:eastAsia="zh-CN"/>
        </w:rPr>
        <w:t>8</w:t>
      </w:r>
      <w:r>
        <w:rPr>
          <w:rFonts w:hint="eastAsia" w:ascii="仿宋" w:hAnsi="仿宋" w:eastAsia="仿宋" w:cs="仿宋"/>
          <w:color w:val="000000"/>
          <w:sz w:val="32"/>
          <w:szCs w:val="32"/>
        </w:rPr>
        <w:t>台电脑和</w:t>
      </w:r>
      <w:r>
        <w:rPr>
          <w:rFonts w:hint="eastAsia" w:ascii="仿宋" w:hAnsi="仿宋" w:eastAsia="仿宋" w:cs="仿宋"/>
          <w:color w:val="000000"/>
          <w:sz w:val="32"/>
          <w:szCs w:val="32"/>
          <w:lang w:val="en-US" w:eastAsia="zh-CN"/>
        </w:rPr>
        <w:t>24</w:t>
      </w:r>
      <w:r>
        <w:rPr>
          <w:rFonts w:hint="eastAsia" w:ascii="仿宋" w:hAnsi="仿宋" w:eastAsia="仿宋" w:cs="仿宋"/>
          <w:color w:val="000000"/>
          <w:sz w:val="32"/>
          <w:szCs w:val="32"/>
        </w:rPr>
        <w:t>00GB数字资源。</w:t>
      </w:r>
      <w:r>
        <w:rPr>
          <w:rFonts w:hint="eastAsia" w:ascii="仿宋" w:hAnsi="仿宋" w:eastAsia="仿宋" w:cs="仿宋"/>
          <w:color w:val="000000"/>
          <w:sz w:val="32"/>
          <w:szCs w:val="32"/>
          <w:lang w:val="en-US" w:eastAsia="zh-CN"/>
        </w:rPr>
        <w:t>在全市32个行政村中与农家书屋较远的40个自然屯内的商店、老年活动室、农户等人员较聚集的场所，规划建设了第一批自然屯图书服务点，免费配送了40个书柜和3500余册图书。</w:t>
      </w:r>
    </w:p>
    <w:p>
      <w:pPr>
        <w:widowControl/>
        <w:jc w:val="left"/>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 xml:space="preserve">    在龙井市公安消防中队、三合边防检查站和残疾人联合会规划建设了图书流通站，免费配送6个书柜、1200册图书和300册期刊。</w:t>
      </w:r>
      <w:r>
        <w:rPr>
          <w:rFonts w:hint="eastAsia" w:ascii="仿宋" w:hAnsi="仿宋" w:eastAsia="仿宋" w:cs="仿宋"/>
          <w:color w:val="000000"/>
          <w:sz w:val="32"/>
          <w:szCs w:val="32"/>
        </w:rPr>
        <w:t>为龙井市公安边防大</w:t>
      </w:r>
      <w:r>
        <w:rPr>
          <w:rFonts w:hint="eastAsia" w:ascii="仿宋" w:hAnsi="仿宋" w:eastAsia="仿宋" w:cs="仿宋"/>
          <w:color w:val="000000"/>
          <w:sz w:val="32"/>
          <w:szCs w:val="32"/>
          <w:highlight w:val="none"/>
        </w:rPr>
        <w:t>队、吉林省公安边防总队机动支队一大队、中国人民武装警察部队龙井森林中队、延边州武警支队龙井中队、龙井市公安消防中队</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lang w:val="en-US" w:eastAsia="zh-CN"/>
        </w:rPr>
        <w:t>三合边防检查站</w:t>
      </w:r>
      <w:r>
        <w:rPr>
          <w:rFonts w:hint="eastAsia" w:ascii="仿宋" w:hAnsi="仿宋" w:eastAsia="仿宋" w:cs="仿宋"/>
          <w:color w:val="000000"/>
          <w:sz w:val="32"/>
          <w:szCs w:val="32"/>
          <w:highlight w:val="none"/>
        </w:rPr>
        <w:t>免费配送</w:t>
      </w:r>
      <w:r>
        <w:rPr>
          <w:rFonts w:hint="eastAsia" w:ascii="仿宋" w:hAnsi="仿宋" w:eastAsia="仿宋" w:cs="仿宋"/>
          <w:color w:val="000000"/>
          <w:sz w:val="32"/>
          <w:szCs w:val="32"/>
          <w:highlight w:val="none"/>
          <w:lang w:val="en-US" w:eastAsia="zh-CN"/>
        </w:rPr>
        <w:t>6</w:t>
      </w:r>
      <w:r>
        <w:rPr>
          <w:rFonts w:hint="eastAsia" w:ascii="仿宋" w:hAnsi="仿宋" w:eastAsia="仿宋" w:cs="仿宋"/>
          <w:color w:val="000000"/>
          <w:sz w:val="32"/>
          <w:szCs w:val="32"/>
          <w:highlight w:val="none"/>
        </w:rPr>
        <w:t>00册军事素材电子图书和30种</w:t>
      </w:r>
      <w:r>
        <w:rPr>
          <w:rFonts w:hint="eastAsia" w:ascii="仿宋" w:hAnsi="仿宋" w:eastAsia="仿宋" w:cs="仿宋"/>
          <w:color w:val="000000"/>
          <w:sz w:val="32"/>
          <w:szCs w:val="32"/>
          <w:highlight w:val="none"/>
          <w:lang w:val="en-US" w:eastAsia="zh-CN"/>
        </w:rPr>
        <w:t>6804</w:t>
      </w:r>
      <w:r>
        <w:rPr>
          <w:rFonts w:hint="eastAsia" w:ascii="仿宋" w:hAnsi="仿宋" w:eastAsia="仿宋" w:cs="仿宋"/>
          <w:color w:val="000000"/>
          <w:sz w:val="32"/>
          <w:szCs w:val="32"/>
          <w:highlight w:val="none"/>
        </w:rPr>
        <w:t>集爱国军事影视数字资源。</w:t>
      </w:r>
      <w:r>
        <w:rPr>
          <w:rFonts w:hint="eastAsia" w:ascii="仿宋" w:hAnsi="仿宋" w:eastAsia="仿宋" w:cs="仿宋"/>
          <w:color w:val="000000"/>
          <w:sz w:val="32"/>
          <w:szCs w:val="32"/>
          <w:highlight w:val="none"/>
          <w:lang w:eastAsia="zh-CN"/>
        </w:rPr>
        <w:t>根据部队需求，</w:t>
      </w:r>
      <w:r>
        <w:rPr>
          <w:rFonts w:hint="eastAsia" w:ascii="仿宋" w:hAnsi="仿宋" w:eastAsia="仿宋" w:cs="仿宋"/>
          <w:color w:val="000000"/>
          <w:sz w:val="32"/>
          <w:szCs w:val="32"/>
          <w:lang w:eastAsia="zh-CN"/>
        </w:rPr>
        <w:t>为</w:t>
      </w:r>
      <w:r>
        <w:rPr>
          <w:rFonts w:hint="eastAsia" w:ascii="仿宋" w:hAnsi="仿宋" w:eastAsia="仿宋" w:cs="仿宋"/>
          <w:color w:val="000000"/>
          <w:sz w:val="32"/>
          <w:szCs w:val="32"/>
        </w:rPr>
        <w:t>中国人民武装警察部队龙井森林中队</w:t>
      </w:r>
      <w:r>
        <w:rPr>
          <w:rFonts w:hint="eastAsia" w:ascii="仿宋" w:hAnsi="仿宋" w:eastAsia="仿宋" w:cs="仿宋"/>
          <w:color w:val="000000"/>
          <w:sz w:val="32"/>
          <w:szCs w:val="32"/>
          <w:lang w:eastAsia="zh-CN"/>
        </w:rPr>
        <w:t>更新了</w:t>
      </w:r>
      <w:r>
        <w:rPr>
          <w:rFonts w:hint="eastAsia" w:ascii="仿宋" w:hAnsi="仿宋" w:eastAsia="仿宋" w:cs="仿宋"/>
          <w:color w:val="000000"/>
          <w:sz w:val="32"/>
          <w:szCs w:val="32"/>
          <w:lang w:val="en-US" w:eastAsia="zh-CN"/>
        </w:rPr>
        <w:t>30部军事题材连续剧和97部电影，共445GB的数字资源。</w:t>
      </w:r>
    </w:p>
    <w:p>
      <w:pPr>
        <w:ind w:firstLine="627" w:firstLineChars="196"/>
        <w:rPr>
          <w:rFonts w:hint="eastAsia" w:ascii="仿宋" w:hAnsi="仿宋" w:eastAsia="仿宋" w:cs="仿宋"/>
          <w:color w:val="000000"/>
          <w:sz w:val="32"/>
          <w:szCs w:val="32"/>
        </w:rPr>
      </w:pPr>
      <w:r>
        <w:rPr>
          <w:rFonts w:hint="eastAsia" w:ascii="仿宋" w:hAnsi="仿宋" w:eastAsia="仿宋" w:cs="仿宋"/>
          <w:color w:val="000000"/>
          <w:sz w:val="32"/>
          <w:szCs w:val="32"/>
        </w:rPr>
        <w:t>积极</w:t>
      </w:r>
      <w:r>
        <w:rPr>
          <w:rFonts w:hint="eastAsia" w:ascii="仿宋" w:hAnsi="仿宋" w:eastAsia="仿宋" w:cs="仿宋"/>
          <w:color w:val="000000"/>
          <w:kern w:val="0"/>
          <w:sz w:val="32"/>
          <w:szCs w:val="32"/>
        </w:rPr>
        <w:t>开展送资源上门服务，走访</w:t>
      </w:r>
      <w:r>
        <w:rPr>
          <w:rFonts w:hint="eastAsia" w:ascii="仿宋" w:hAnsi="仿宋" w:eastAsia="仿宋" w:cs="仿宋"/>
          <w:color w:val="000000"/>
          <w:sz w:val="32"/>
          <w:szCs w:val="32"/>
        </w:rPr>
        <w:t>全市20家代表性的种植户和养殖户</w:t>
      </w:r>
      <w:r>
        <w:rPr>
          <w:rFonts w:hint="eastAsia" w:ascii="仿宋" w:hAnsi="仿宋" w:eastAsia="仿宋" w:cs="仿宋"/>
          <w:color w:val="000000"/>
          <w:kern w:val="0"/>
          <w:sz w:val="32"/>
          <w:szCs w:val="32"/>
        </w:rPr>
        <w:t>，免费赠送60种农业科学技术资源，</w:t>
      </w:r>
      <w:r>
        <w:rPr>
          <w:rFonts w:hint="eastAsia" w:ascii="仿宋" w:hAnsi="仿宋" w:eastAsia="仿宋" w:cs="仿宋"/>
          <w:color w:val="000000"/>
          <w:sz w:val="32"/>
          <w:szCs w:val="32"/>
        </w:rPr>
        <w:t>及时为各农户提供全方位的涉农工作支撑服务。在国际劳动节，紧密结合党的群众路线教育实践活动，走进农民工，开展了送图书播资源服务活动。在老头沟开展服务宣传活动之际，整理汇总部分农民对文化资源的需求，相继开展了一对一的送资源上门服务。</w:t>
      </w:r>
    </w:p>
    <w:p>
      <w:pPr>
        <w:ind w:firstLine="630" w:firstLineChars="196"/>
        <w:rPr>
          <w:rFonts w:hint="eastAsia" w:ascii="仿宋" w:hAnsi="仿宋" w:eastAsia="仿宋" w:cs="仿宋"/>
          <w:b/>
          <w:sz w:val="32"/>
          <w:szCs w:val="32"/>
        </w:rPr>
      </w:pPr>
      <w:r>
        <w:rPr>
          <w:rFonts w:hint="eastAsia" w:ascii="仿宋" w:hAnsi="仿宋" w:eastAsia="仿宋" w:cs="仿宋"/>
          <w:b/>
          <w:sz w:val="32"/>
          <w:szCs w:val="32"/>
          <w:lang w:val="en-US" w:eastAsia="zh-CN"/>
        </w:rPr>
        <w:t>5</w:t>
      </w:r>
      <w:r>
        <w:rPr>
          <w:rFonts w:hint="eastAsia" w:ascii="仿宋" w:hAnsi="仿宋" w:eastAsia="仿宋" w:cs="仿宋"/>
          <w:b/>
          <w:sz w:val="32"/>
          <w:szCs w:val="32"/>
        </w:rPr>
        <w:t>、创新读者服务模式，提高读者服务质量。</w:t>
      </w:r>
    </w:p>
    <w:p>
      <w:pPr>
        <w:ind w:firstLine="615"/>
        <w:rPr>
          <w:rFonts w:hint="eastAsia" w:ascii="仿宋" w:hAnsi="仿宋" w:eastAsia="仿宋" w:cs="仿宋"/>
          <w:color w:val="000000"/>
          <w:sz w:val="32"/>
          <w:szCs w:val="32"/>
        </w:rPr>
      </w:pPr>
      <w:r>
        <w:rPr>
          <w:rFonts w:hint="eastAsia" w:ascii="仿宋" w:hAnsi="仿宋" w:eastAsia="仿宋" w:cs="仿宋"/>
          <w:color w:val="000000"/>
          <w:sz w:val="32"/>
          <w:szCs w:val="32"/>
        </w:rPr>
        <w:t>充分利用学生假期</w:t>
      </w:r>
      <w:r>
        <w:rPr>
          <w:rFonts w:hint="eastAsia" w:ascii="仿宋" w:hAnsi="仿宋" w:eastAsia="仿宋" w:cs="仿宋"/>
          <w:color w:val="000000"/>
          <w:sz w:val="32"/>
          <w:szCs w:val="32"/>
          <w:lang w:eastAsia="zh-CN"/>
        </w:rPr>
        <w:t>和周末时间</w:t>
      </w:r>
      <w:r>
        <w:rPr>
          <w:rFonts w:hint="eastAsia" w:ascii="仿宋" w:hAnsi="仿宋" w:eastAsia="仿宋" w:cs="仿宋"/>
          <w:color w:val="000000"/>
          <w:sz w:val="32"/>
          <w:szCs w:val="32"/>
        </w:rPr>
        <w:t>，组织开展了读书绘画比赛、猜谜语竞赛、打字比赛、古诗词谚语知识竞赛、感恩主题演讲比赛、思维游戏大赛、读书征文比赛、亲子教育讲座、新春联欢会</w:t>
      </w:r>
      <w:r>
        <w:rPr>
          <w:rFonts w:hint="eastAsia" w:ascii="仿宋" w:hAnsi="仿宋" w:eastAsia="仿宋" w:cs="仿宋"/>
          <w:color w:val="000000"/>
          <w:sz w:val="32"/>
          <w:szCs w:val="32"/>
          <w:lang w:eastAsia="zh-CN"/>
        </w:rPr>
        <w:t>、手工制作大赛、网络查询知识竞赛、全国少年儿童“故事达人”大赛、“看红色经典电影”观后感现场作文竞赛、猜图书插画竞赛、读书交流会</w:t>
      </w:r>
      <w:r>
        <w:rPr>
          <w:rFonts w:hint="eastAsia" w:ascii="仿宋" w:hAnsi="仿宋" w:eastAsia="仿宋" w:cs="仿宋"/>
          <w:color w:val="000000"/>
          <w:sz w:val="32"/>
          <w:szCs w:val="32"/>
        </w:rPr>
        <w:t>等</w:t>
      </w:r>
      <w:r>
        <w:rPr>
          <w:rFonts w:hint="eastAsia" w:ascii="仿宋" w:hAnsi="仿宋" w:eastAsia="仿宋" w:cs="仿宋"/>
          <w:color w:val="000000"/>
          <w:sz w:val="32"/>
          <w:szCs w:val="32"/>
          <w:lang w:val="en-US" w:eastAsia="zh-CN"/>
        </w:rPr>
        <w:t>20项</w:t>
      </w:r>
      <w:r>
        <w:rPr>
          <w:rFonts w:hint="eastAsia" w:ascii="仿宋" w:hAnsi="仿宋" w:eastAsia="仿宋" w:cs="仿宋"/>
          <w:color w:val="000000"/>
          <w:sz w:val="32"/>
          <w:szCs w:val="32"/>
        </w:rPr>
        <w:t>内容充实、形式多样、鼓励创新、富有意义的读书活动。与</w:t>
      </w:r>
      <w:r>
        <w:rPr>
          <w:rFonts w:hint="eastAsia" w:ascii="仿宋" w:hAnsi="仿宋" w:eastAsia="仿宋" w:cs="仿宋"/>
          <w:color w:val="000000"/>
          <w:sz w:val="32"/>
          <w:szCs w:val="32"/>
          <w:shd w:val="clear" w:color="auto" w:fill="FFFFFF"/>
        </w:rPr>
        <w:t>龙井市小新星英语培训中心共同承办</w:t>
      </w:r>
      <w:r>
        <w:rPr>
          <w:rFonts w:hint="eastAsia" w:ascii="仿宋" w:hAnsi="仿宋" w:eastAsia="仿宋" w:cs="仿宋"/>
          <w:color w:val="000000"/>
          <w:sz w:val="32"/>
          <w:szCs w:val="32"/>
        </w:rPr>
        <w:t>第八届“小新星杯”全国儿童英语朗诵大赛龙井初赛。</w:t>
      </w:r>
    </w:p>
    <w:p>
      <w:pPr>
        <w:ind w:firstLine="615"/>
        <w:rPr>
          <w:rFonts w:hint="eastAsia" w:ascii="仿宋" w:hAnsi="仿宋" w:eastAsia="仿宋" w:cs="仿宋"/>
          <w:color w:val="000000"/>
          <w:sz w:val="32"/>
          <w:szCs w:val="32"/>
        </w:rPr>
      </w:pPr>
      <w:r>
        <w:rPr>
          <w:rFonts w:hint="eastAsia" w:ascii="仿宋" w:hAnsi="仿宋" w:eastAsia="仿宋" w:cs="仿宋"/>
          <w:color w:val="000000"/>
          <w:sz w:val="32"/>
          <w:szCs w:val="32"/>
        </w:rPr>
        <w:t>充分利用先进的设施设备及良好的服务环境，相继组织读书</w:t>
      </w:r>
      <w:r>
        <w:rPr>
          <w:rFonts w:hint="eastAsia" w:ascii="仿宋" w:hAnsi="仿宋" w:eastAsia="仿宋" w:cs="仿宋"/>
          <w:color w:val="000000"/>
          <w:sz w:val="32"/>
          <w:szCs w:val="32"/>
          <w:lang w:eastAsia="zh-CN"/>
        </w:rPr>
        <w:t>绘画</w:t>
      </w:r>
      <w:r>
        <w:rPr>
          <w:rFonts w:hint="eastAsia" w:ascii="仿宋" w:hAnsi="仿宋" w:eastAsia="仿宋" w:cs="仿宋"/>
          <w:color w:val="000000"/>
          <w:sz w:val="32"/>
          <w:szCs w:val="32"/>
        </w:rPr>
        <w:t>作品展、党风廉政建设暨反腐败工作图片展、</w:t>
      </w:r>
      <w:r>
        <w:rPr>
          <w:rFonts w:hint="eastAsia" w:ascii="仿宋" w:hAnsi="仿宋" w:eastAsia="仿宋" w:cs="仿宋"/>
          <w:sz w:val="32"/>
          <w:szCs w:val="32"/>
        </w:rPr>
        <w:t>数字资源服务展、中华传统美德公益图片展、法制宣传图片展</w:t>
      </w:r>
      <w:r>
        <w:rPr>
          <w:rFonts w:hint="eastAsia" w:ascii="仿宋" w:hAnsi="仿宋" w:eastAsia="仿宋" w:cs="仿宋"/>
          <w:sz w:val="32"/>
          <w:szCs w:val="32"/>
          <w:lang w:eastAsia="zh-CN"/>
        </w:rPr>
        <w:t>、照亮童年绘本展、绘画创作作品展、“伟大复兴路，共圆中国梦”图片展、励志标语挂图展</w:t>
      </w:r>
      <w:r>
        <w:rPr>
          <w:rFonts w:hint="eastAsia" w:ascii="仿宋" w:hAnsi="仿宋" w:eastAsia="仿宋" w:cs="仿宋"/>
          <w:sz w:val="32"/>
          <w:szCs w:val="32"/>
        </w:rPr>
        <w:t>等</w:t>
      </w:r>
      <w:r>
        <w:rPr>
          <w:rFonts w:hint="eastAsia" w:ascii="仿宋" w:hAnsi="仿宋" w:eastAsia="仿宋" w:cs="仿宋"/>
          <w:sz w:val="32"/>
          <w:szCs w:val="32"/>
          <w:lang w:val="en-US" w:eastAsia="zh-CN"/>
        </w:rPr>
        <w:t>9</w:t>
      </w:r>
      <w:r>
        <w:rPr>
          <w:rFonts w:hint="eastAsia" w:ascii="仿宋" w:hAnsi="仿宋" w:eastAsia="仿宋" w:cs="仿宋"/>
          <w:sz w:val="32"/>
          <w:szCs w:val="32"/>
        </w:rPr>
        <w:t>次公益性展览</w:t>
      </w:r>
      <w:r>
        <w:rPr>
          <w:rFonts w:hint="eastAsia" w:ascii="仿宋" w:hAnsi="仿宋" w:eastAsia="仿宋" w:cs="仿宋"/>
          <w:color w:val="000000"/>
          <w:sz w:val="32"/>
          <w:szCs w:val="32"/>
        </w:rPr>
        <w:t>，共</w:t>
      </w:r>
      <w:r>
        <w:rPr>
          <w:rFonts w:hint="eastAsia" w:ascii="仿宋" w:hAnsi="仿宋" w:eastAsia="仿宋" w:cs="仿宋"/>
          <w:color w:val="auto"/>
          <w:sz w:val="32"/>
          <w:szCs w:val="32"/>
        </w:rPr>
        <w:t>有</w:t>
      </w:r>
      <w:r>
        <w:rPr>
          <w:rFonts w:hint="eastAsia" w:ascii="仿宋" w:hAnsi="仿宋" w:eastAsia="仿宋" w:cs="仿宋"/>
          <w:color w:val="auto"/>
          <w:sz w:val="32"/>
          <w:szCs w:val="32"/>
          <w:lang w:val="en-US" w:eastAsia="zh-CN"/>
        </w:rPr>
        <w:t>48596</w:t>
      </w:r>
      <w:r>
        <w:rPr>
          <w:rFonts w:hint="eastAsia" w:ascii="仿宋" w:hAnsi="仿宋" w:eastAsia="仿宋" w:cs="仿宋"/>
          <w:color w:val="auto"/>
          <w:sz w:val="32"/>
          <w:szCs w:val="32"/>
        </w:rPr>
        <w:t>名</w:t>
      </w:r>
      <w:r>
        <w:rPr>
          <w:rFonts w:hint="eastAsia" w:ascii="仿宋" w:hAnsi="仿宋" w:eastAsia="仿宋" w:cs="仿宋"/>
          <w:color w:val="000000"/>
          <w:sz w:val="32"/>
          <w:szCs w:val="32"/>
        </w:rPr>
        <w:t>市民参观公益性展览。</w:t>
      </w:r>
    </w:p>
    <w:p>
      <w:pPr>
        <w:ind w:firstLine="615"/>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邀请吉林省延边心理咨询研究会李明善博士成功举办“为快乐成长护航、为终生幸福奠基”亲子教育讲座，邀请延边医院呼吸科主任医师俞昌赫教授成功举办“拒绝烟草、远离肺癌”健康知识讲座</w:t>
      </w:r>
      <w:r>
        <w:rPr>
          <w:rFonts w:hint="eastAsia" w:ascii="仿宋" w:hAnsi="仿宋" w:eastAsia="仿宋" w:cs="仿宋"/>
          <w:color w:val="000000"/>
          <w:sz w:val="32"/>
          <w:szCs w:val="32"/>
          <w:lang w:eastAsia="zh-CN"/>
        </w:rPr>
        <w:t>，邀请原延边教育出版社朝鲜语文编辑室韩永俊老师成功举办轻松作文辅导公益性讲座，共有</w:t>
      </w:r>
      <w:r>
        <w:rPr>
          <w:rFonts w:hint="eastAsia" w:ascii="仿宋" w:hAnsi="仿宋" w:eastAsia="仿宋" w:cs="仿宋"/>
          <w:color w:val="000000"/>
          <w:sz w:val="32"/>
          <w:szCs w:val="32"/>
          <w:lang w:val="en-US" w:eastAsia="zh-CN"/>
        </w:rPr>
        <w:t>215名市民参加公益性讲座。</w:t>
      </w:r>
    </w:p>
    <w:p>
      <w:pPr>
        <w:ind w:firstLine="615"/>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面向市纪委、市宣传部、市发改局、市体育总会、市儿童文学学会、市残联、市文化馆、市博物馆等基层单位及社会团体，提供</w:t>
      </w:r>
      <w:r>
        <w:rPr>
          <w:rFonts w:hint="eastAsia" w:ascii="仿宋" w:hAnsi="仿宋" w:eastAsia="仿宋" w:cs="仿宋"/>
          <w:color w:val="000000"/>
          <w:sz w:val="32"/>
          <w:szCs w:val="32"/>
          <w:lang w:val="en-US" w:eastAsia="zh-CN"/>
        </w:rPr>
        <w:t>35</w:t>
      </w:r>
      <w:r>
        <w:rPr>
          <w:rFonts w:hint="eastAsia" w:ascii="仿宋" w:hAnsi="仿宋" w:eastAsia="仿宋" w:cs="仿宋"/>
          <w:color w:val="000000"/>
          <w:sz w:val="32"/>
          <w:szCs w:val="32"/>
          <w:lang w:eastAsia="zh-CN"/>
        </w:rPr>
        <w:t>次公共文化设施。</w:t>
      </w:r>
    </w:p>
    <w:p>
      <w:pPr>
        <w:ind w:firstLine="615"/>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回顾一年来的工作，我们取得了一定的成绩，也成功迈出了自动化、数字化、现代化图书馆建设的重要一步。今后，我们将认真学习党的十八届三中全会精神，努力提高思想觉悟和业务工作水平，实现现代化、高起点的发展目标，予以满足社会各界以及各阶层读者的多种需求和崭新的服务，力争为建设“文化强市”贡献力量。</w:t>
      </w:r>
    </w:p>
    <w:p>
      <w:pPr>
        <w:ind w:firstLine="723" w:firstLineChars="200"/>
        <w:jc w:val="both"/>
        <w:rPr>
          <w:rFonts w:hint="eastAsia" w:ascii="仿宋_GB2312" w:eastAsia="仿宋_GB2312"/>
          <w:b/>
          <w:bCs w:val="0"/>
          <w:color w:val="000000" w:themeColor="text1"/>
          <w:spacing w:val="20"/>
          <w:sz w:val="32"/>
          <w:szCs w:val="32"/>
          <w14:textFill>
            <w14:solidFill>
              <w14:schemeClr w14:val="tx1"/>
            </w14:solidFill>
          </w14:textFill>
        </w:rPr>
      </w:pPr>
      <w:r>
        <w:rPr>
          <w:rFonts w:hint="eastAsia" w:ascii="宋体" w:hAnsi="宋体"/>
          <w:b/>
          <w:bCs w:val="0"/>
          <w:color w:val="000000" w:themeColor="text1"/>
          <w:spacing w:val="20"/>
          <w:sz w:val="32"/>
          <w:szCs w:val="32"/>
          <w:lang w:val="en-US" w:eastAsia="zh-CN"/>
          <w14:textFill>
            <w14:solidFill>
              <w14:schemeClr w14:val="tx1"/>
            </w14:solidFill>
          </w14:textFill>
        </w:rPr>
        <w:t>三、</w:t>
      </w:r>
      <w:r>
        <w:rPr>
          <w:rFonts w:hint="eastAsia" w:ascii="宋体" w:hAnsi="宋体"/>
          <w:b/>
          <w:bCs w:val="0"/>
          <w:color w:val="000000" w:themeColor="text1"/>
          <w:spacing w:val="20"/>
          <w:sz w:val="32"/>
          <w:szCs w:val="32"/>
          <w14:textFill>
            <w14:solidFill>
              <w14:schemeClr w14:val="tx1"/>
            </w14:solidFill>
          </w14:textFill>
        </w:rPr>
        <w:t>大事记</w:t>
      </w:r>
    </w:p>
    <w:p>
      <w:pPr>
        <w:numPr>
          <w:ilvl w:val="0"/>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Style w:val="6"/>
          <w:rFonts w:hint="eastAsia" w:ascii="仿宋" w:hAnsi="仿宋" w:eastAsia="仿宋" w:cs="仿宋"/>
          <w:i w:val="0"/>
          <w:caps w:val="0"/>
          <w:color w:val="444444"/>
          <w:spacing w:val="0"/>
          <w:sz w:val="32"/>
          <w:szCs w:val="32"/>
        </w:rPr>
        <w:t>2014年1月</w:t>
      </w:r>
      <w:r>
        <w:rPr>
          <w:rFonts w:hint="eastAsia" w:ascii="仿宋" w:hAnsi="仿宋" w:eastAsia="仿宋" w:cs="仿宋"/>
          <w:b w:val="0"/>
          <w:i w:val="0"/>
          <w:caps w:val="0"/>
          <w:color w:val="444444"/>
          <w:spacing w:val="0"/>
          <w:sz w:val="32"/>
          <w:szCs w:val="32"/>
        </w:rPr>
        <w:t>，召开</w:t>
      </w:r>
      <w:r>
        <w:rPr>
          <w:rStyle w:val="6"/>
          <w:rFonts w:hint="eastAsia" w:ascii="仿宋" w:hAnsi="仿宋" w:eastAsia="仿宋" w:cs="仿宋"/>
          <w:i w:val="0"/>
          <w:caps w:val="0"/>
          <w:color w:val="444444"/>
          <w:spacing w:val="0"/>
          <w:sz w:val="32"/>
          <w:szCs w:val="32"/>
        </w:rPr>
        <w:t>龙井市图书馆工作总结会议</w:t>
      </w:r>
      <w:r>
        <w:rPr>
          <w:rFonts w:hint="eastAsia" w:ascii="仿宋" w:hAnsi="仿宋" w:eastAsia="仿宋" w:cs="仿宋"/>
          <w:b w:val="0"/>
          <w:i w:val="0"/>
          <w:caps w:val="0"/>
          <w:color w:val="444444"/>
          <w:spacing w:val="0"/>
          <w:sz w:val="32"/>
          <w:szCs w:val="32"/>
        </w:rPr>
        <w:t>，全面回顾2013年所开展的工作及所取得的成绩，共同研究2014年度重点工作思路。召开贫困地区、民族地区和革命老区等</w:t>
      </w:r>
      <w:r>
        <w:rPr>
          <w:rStyle w:val="6"/>
          <w:rFonts w:hint="eastAsia" w:ascii="仿宋" w:hAnsi="仿宋" w:eastAsia="仿宋" w:cs="仿宋"/>
          <w:i w:val="0"/>
          <w:caps w:val="0"/>
          <w:color w:val="444444"/>
          <w:spacing w:val="0"/>
          <w:sz w:val="32"/>
          <w:szCs w:val="32"/>
        </w:rPr>
        <w:t>三区人才支持计划</w:t>
      </w:r>
      <w:r>
        <w:rPr>
          <w:rFonts w:hint="eastAsia" w:ascii="仿宋" w:hAnsi="仿宋" w:eastAsia="仿宋" w:cs="仿宋"/>
          <w:b w:val="0"/>
          <w:i w:val="0"/>
          <w:caps w:val="0"/>
          <w:color w:val="444444"/>
          <w:spacing w:val="0"/>
          <w:sz w:val="32"/>
          <w:szCs w:val="32"/>
        </w:rPr>
        <w:t>文化工作者协调对接会议。为实现基本公共文化服务的均等化、为推动我市文化事业发展，延边图书馆将选派图书流通、信息咨询、图书管理等三名专业技术人才提供为期一年的人才支持和文化服务。组织开展第一个</w:t>
      </w:r>
      <w:r>
        <w:rPr>
          <w:rStyle w:val="6"/>
          <w:rFonts w:hint="eastAsia" w:ascii="仿宋" w:hAnsi="仿宋" w:eastAsia="仿宋" w:cs="仿宋"/>
          <w:i w:val="0"/>
          <w:caps w:val="0"/>
          <w:color w:val="444444"/>
          <w:spacing w:val="0"/>
          <w:sz w:val="32"/>
          <w:szCs w:val="32"/>
        </w:rPr>
        <w:t>集中学习论坛</w:t>
      </w:r>
      <w:r>
        <w:rPr>
          <w:rFonts w:hint="eastAsia" w:ascii="仿宋" w:hAnsi="仿宋" w:eastAsia="仿宋" w:cs="仿宋"/>
          <w:b w:val="0"/>
          <w:i w:val="0"/>
          <w:caps w:val="0"/>
          <w:color w:val="444444"/>
          <w:spacing w:val="0"/>
          <w:sz w:val="32"/>
          <w:szCs w:val="32"/>
        </w:rPr>
        <w:t>，共同观看习近平主席的《新年贺词》、焦点访谈之一《八项规定吹清风》专题节目和改革开放三十周年纪实之一《文化体制改革》纪录片，集中学习习近平总书记在关于全面深化改革的重要论述。规划建设</w:t>
      </w:r>
      <w:r>
        <w:rPr>
          <w:rStyle w:val="6"/>
          <w:rFonts w:hint="eastAsia" w:ascii="仿宋" w:hAnsi="仿宋" w:eastAsia="仿宋" w:cs="仿宋"/>
          <w:i w:val="0"/>
          <w:caps w:val="0"/>
          <w:color w:val="444444"/>
          <w:spacing w:val="0"/>
          <w:sz w:val="32"/>
          <w:szCs w:val="32"/>
        </w:rPr>
        <w:t>安民社区图书馆分馆和公共电子阅览室</w:t>
      </w:r>
      <w:r>
        <w:rPr>
          <w:rFonts w:hint="eastAsia" w:ascii="仿宋" w:hAnsi="仿宋" w:eastAsia="仿宋" w:cs="仿宋"/>
          <w:b w:val="0"/>
          <w:i w:val="0"/>
          <w:caps w:val="0"/>
          <w:color w:val="444444"/>
          <w:spacing w:val="0"/>
          <w:sz w:val="32"/>
          <w:szCs w:val="32"/>
        </w:rPr>
        <w:t>，免费配送四台共享工程电脑设备、400余册图书和400GB数字资源。在延边州新闻出版工作会议上，被评为</w:t>
      </w:r>
      <w:r>
        <w:rPr>
          <w:rStyle w:val="6"/>
          <w:rFonts w:hint="eastAsia" w:ascii="仿宋" w:hAnsi="仿宋" w:eastAsia="仿宋" w:cs="仿宋"/>
          <w:i w:val="0"/>
          <w:caps w:val="0"/>
          <w:color w:val="444444"/>
          <w:spacing w:val="0"/>
          <w:sz w:val="32"/>
          <w:szCs w:val="32"/>
        </w:rPr>
        <w:t>延边州农家书屋管理先进集体</w:t>
      </w:r>
      <w:r>
        <w:rPr>
          <w:rFonts w:hint="eastAsia" w:ascii="仿宋" w:hAnsi="仿宋" w:eastAsia="仿宋" w:cs="仿宋"/>
          <w:b w:val="0"/>
          <w:i w:val="0"/>
          <w:caps w:val="0"/>
          <w:color w:val="444444"/>
          <w:spacing w:val="0"/>
          <w:sz w:val="32"/>
          <w:szCs w:val="32"/>
        </w:rPr>
        <w:t>。为全市36个行政村农家书屋免费配送14781册</w:t>
      </w:r>
      <w:r>
        <w:rPr>
          <w:rStyle w:val="6"/>
          <w:rFonts w:hint="eastAsia" w:ascii="仿宋" w:hAnsi="仿宋" w:eastAsia="仿宋" w:cs="仿宋"/>
          <w:i w:val="0"/>
          <w:caps w:val="0"/>
          <w:color w:val="444444"/>
          <w:spacing w:val="0"/>
          <w:sz w:val="32"/>
          <w:szCs w:val="32"/>
        </w:rPr>
        <w:t>民生实事全民阅读活动民生读本</w:t>
      </w:r>
      <w:r>
        <w:rPr>
          <w:rFonts w:hint="eastAsia" w:ascii="仿宋" w:hAnsi="仿宋" w:eastAsia="仿宋" w:cs="仿宋"/>
          <w:b w:val="0"/>
          <w:i w:val="0"/>
          <w:caps w:val="0"/>
          <w:color w:val="444444"/>
          <w:spacing w:val="0"/>
          <w:sz w:val="32"/>
          <w:szCs w:val="32"/>
        </w:rPr>
        <w:t>。为龙井市公安边防大队、吉林省公安边防总队机动支队一大队和中国人民武装警察部队龙井森林中队免费配送300册</w:t>
      </w:r>
      <w:r>
        <w:rPr>
          <w:rStyle w:val="6"/>
          <w:rFonts w:hint="eastAsia" w:ascii="仿宋" w:hAnsi="仿宋" w:eastAsia="仿宋" w:cs="仿宋"/>
          <w:i w:val="0"/>
          <w:caps w:val="0"/>
          <w:color w:val="444444"/>
          <w:spacing w:val="0"/>
          <w:sz w:val="32"/>
          <w:szCs w:val="32"/>
        </w:rPr>
        <w:t>军事素材电子图书</w:t>
      </w:r>
      <w:r>
        <w:rPr>
          <w:rFonts w:hint="eastAsia" w:ascii="仿宋" w:hAnsi="仿宋" w:eastAsia="仿宋" w:cs="仿宋"/>
          <w:b w:val="0"/>
          <w:i w:val="0"/>
          <w:caps w:val="0"/>
          <w:color w:val="444444"/>
          <w:spacing w:val="0"/>
          <w:sz w:val="32"/>
          <w:szCs w:val="32"/>
        </w:rPr>
        <w:t>和30种3402集</w:t>
      </w:r>
      <w:r>
        <w:rPr>
          <w:rStyle w:val="6"/>
          <w:rFonts w:hint="eastAsia" w:ascii="仿宋" w:hAnsi="仿宋" w:eastAsia="仿宋" w:cs="仿宋"/>
          <w:i w:val="0"/>
          <w:caps w:val="0"/>
          <w:color w:val="444444"/>
          <w:spacing w:val="0"/>
          <w:sz w:val="32"/>
          <w:szCs w:val="32"/>
        </w:rPr>
        <w:t>爱国军事影视数字资源</w:t>
      </w:r>
      <w:r>
        <w:rPr>
          <w:rFonts w:hint="eastAsia" w:ascii="仿宋" w:hAnsi="仿宋" w:eastAsia="仿宋" w:cs="仿宋"/>
          <w:b w:val="0"/>
          <w:i w:val="0"/>
          <w:caps w:val="0"/>
          <w:color w:val="444444"/>
          <w:spacing w:val="0"/>
          <w:sz w:val="32"/>
          <w:szCs w:val="32"/>
        </w:rPr>
        <w:t>。为发挥龙井图书馆在青少年素质教育中所起的主阵地作用，丰富广大小读者的寒假生活，举办</w:t>
      </w:r>
      <w:r>
        <w:rPr>
          <w:rStyle w:val="6"/>
          <w:rFonts w:hint="eastAsia" w:ascii="仿宋" w:hAnsi="仿宋" w:eastAsia="仿宋" w:cs="仿宋"/>
          <w:i w:val="0"/>
          <w:caps w:val="0"/>
          <w:color w:val="444444"/>
          <w:spacing w:val="0"/>
          <w:sz w:val="32"/>
          <w:szCs w:val="32"/>
        </w:rPr>
        <w:t>假期读书系列活动</w:t>
      </w:r>
      <w:r>
        <w:rPr>
          <w:rFonts w:hint="eastAsia" w:ascii="仿宋" w:hAnsi="仿宋" w:eastAsia="仿宋" w:cs="仿宋"/>
          <w:b w:val="0"/>
          <w:i w:val="0"/>
          <w:caps w:val="0"/>
          <w:color w:val="444444"/>
          <w:spacing w:val="0"/>
          <w:sz w:val="32"/>
          <w:szCs w:val="32"/>
        </w:rPr>
        <w:t>—打字比赛、迎新春猜谜语竞赛、“为快乐成长护航、为终生幸福奠基”亲子教育讲座、新春联欢会。</w:t>
      </w:r>
      <w:r>
        <w:rPr>
          <w:rFonts w:hint="eastAsia" w:ascii="仿宋" w:hAnsi="仿宋" w:eastAsia="仿宋" w:cs="仿宋"/>
          <w:b w:val="0"/>
          <w:i w:val="0"/>
          <w:caps w:val="0"/>
          <w:color w:val="444444"/>
          <w:spacing w:val="0"/>
          <w:sz w:val="32"/>
          <w:szCs w:val="32"/>
        </w:rPr>
        <w:br w:type="textWrapping"/>
      </w:r>
      <w:r>
        <w:rPr>
          <w:rFonts w:hint="eastAsia" w:ascii="仿宋" w:hAnsi="仿宋" w:eastAsia="仿宋" w:cs="仿宋"/>
          <w:b w:val="0"/>
          <w:i w:val="0"/>
          <w:caps w:val="0"/>
          <w:color w:val="444444"/>
          <w:spacing w:val="0"/>
          <w:sz w:val="32"/>
          <w:szCs w:val="32"/>
          <w:lang w:val="en-US" w:eastAsia="zh-CN"/>
        </w:rPr>
        <w:t xml:space="preserve">    </w:t>
      </w:r>
      <w:r>
        <w:rPr>
          <w:rStyle w:val="6"/>
          <w:rFonts w:hint="eastAsia" w:ascii="仿宋" w:hAnsi="仿宋" w:eastAsia="仿宋" w:cs="仿宋"/>
          <w:i w:val="0"/>
          <w:caps w:val="0"/>
          <w:color w:val="444444"/>
          <w:spacing w:val="0"/>
          <w:sz w:val="32"/>
          <w:szCs w:val="32"/>
        </w:rPr>
        <w:t>2014年2月</w:t>
      </w:r>
      <w:r>
        <w:rPr>
          <w:rFonts w:hint="eastAsia" w:ascii="仿宋" w:hAnsi="仿宋" w:eastAsia="仿宋" w:cs="仿宋"/>
          <w:b w:val="0"/>
          <w:i w:val="0"/>
          <w:caps w:val="0"/>
          <w:color w:val="444444"/>
          <w:spacing w:val="0"/>
          <w:sz w:val="32"/>
          <w:szCs w:val="32"/>
        </w:rPr>
        <w:t>，与广州图创计算机软件开发有限公司合作，安装Interlib图书馆</w:t>
      </w:r>
      <w:r>
        <w:rPr>
          <w:rStyle w:val="6"/>
          <w:rFonts w:hint="eastAsia" w:ascii="仿宋" w:hAnsi="仿宋" w:eastAsia="仿宋" w:cs="仿宋"/>
          <w:i w:val="0"/>
          <w:caps w:val="0"/>
          <w:color w:val="444444"/>
          <w:spacing w:val="0"/>
          <w:sz w:val="32"/>
          <w:szCs w:val="32"/>
        </w:rPr>
        <w:t>集群管理系统</w:t>
      </w:r>
      <w:r>
        <w:rPr>
          <w:rFonts w:hint="eastAsia" w:ascii="仿宋" w:hAnsi="仿宋" w:eastAsia="仿宋" w:cs="仿宋"/>
          <w:b w:val="0"/>
          <w:i w:val="0"/>
          <w:caps w:val="0"/>
          <w:color w:val="444444"/>
          <w:spacing w:val="0"/>
          <w:sz w:val="32"/>
          <w:szCs w:val="32"/>
        </w:rPr>
        <w:t>和Webopac图书馆联机</w:t>
      </w:r>
      <w:r>
        <w:rPr>
          <w:rStyle w:val="6"/>
          <w:rFonts w:hint="eastAsia" w:ascii="仿宋" w:hAnsi="仿宋" w:eastAsia="仿宋" w:cs="仿宋"/>
          <w:i w:val="0"/>
          <w:caps w:val="0"/>
          <w:color w:val="444444"/>
          <w:spacing w:val="0"/>
          <w:sz w:val="32"/>
          <w:szCs w:val="32"/>
        </w:rPr>
        <w:t>公共查询系统</w:t>
      </w:r>
      <w:r>
        <w:rPr>
          <w:rFonts w:hint="eastAsia" w:ascii="仿宋" w:hAnsi="仿宋" w:eastAsia="仿宋" w:cs="仿宋"/>
          <w:b w:val="0"/>
          <w:i w:val="0"/>
          <w:caps w:val="0"/>
          <w:color w:val="444444"/>
          <w:spacing w:val="0"/>
          <w:sz w:val="32"/>
          <w:szCs w:val="32"/>
        </w:rPr>
        <w:t>，整合图书馆纸质文献、数字化资源信息，使龙井图书馆基本业务实现自动化、便捷化、数字化、网络化的公共文化信息服务空间。深入开展党的群众路线教育实践活动之际，龙井市图书馆以密切联系群众、转变工作作风、广泛调研群众需求为重点，以真正走到群众身边，找准群众实际文化需求和公共文化服务脉搏为工作内容，深入全市52家农户积极开展了</w:t>
      </w:r>
      <w:r>
        <w:rPr>
          <w:rStyle w:val="6"/>
          <w:rFonts w:hint="eastAsia" w:ascii="仿宋" w:hAnsi="仿宋" w:eastAsia="仿宋" w:cs="仿宋"/>
          <w:i w:val="0"/>
          <w:caps w:val="0"/>
          <w:color w:val="444444"/>
          <w:spacing w:val="0"/>
          <w:sz w:val="32"/>
          <w:szCs w:val="32"/>
        </w:rPr>
        <w:t>农户信息需求调查活动</w:t>
      </w:r>
      <w:r>
        <w:rPr>
          <w:rFonts w:hint="eastAsia" w:ascii="仿宋" w:hAnsi="仿宋" w:eastAsia="仿宋" w:cs="仿宋"/>
          <w:b w:val="0"/>
          <w:i w:val="0"/>
          <w:caps w:val="0"/>
          <w:color w:val="444444"/>
          <w:spacing w:val="0"/>
          <w:sz w:val="32"/>
          <w:szCs w:val="32"/>
        </w:rPr>
        <w:t>。龙井图书馆被市委、市政府评为</w:t>
      </w:r>
      <w:r>
        <w:rPr>
          <w:rStyle w:val="6"/>
          <w:rFonts w:hint="eastAsia" w:ascii="仿宋" w:hAnsi="仿宋" w:eastAsia="仿宋" w:cs="仿宋"/>
          <w:i w:val="0"/>
          <w:caps w:val="0"/>
          <w:color w:val="444444"/>
          <w:spacing w:val="0"/>
          <w:sz w:val="32"/>
          <w:szCs w:val="32"/>
        </w:rPr>
        <w:t>全市先进基层单位</w:t>
      </w:r>
      <w:r>
        <w:rPr>
          <w:rFonts w:hint="eastAsia" w:ascii="仿宋" w:hAnsi="仿宋" w:eastAsia="仿宋" w:cs="仿宋"/>
          <w:b w:val="0"/>
          <w:i w:val="0"/>
          <w:caps w:val="0"/>
          <w:color w:val="444444"/>
          <w:spacing w:val="0"/>
          <w:sz w:val="32"/>
          <w:szCs w:val="32"/>
        </w:rPr>
        <w:t>，被市文广新局评为</w:t>
      </w:r>
      <w:r>
        <w:rPr>
          <w:rStyle w:val="6"/>
          <w:rFonts w:hint="eastAsia" w:ascii="仿宋" w:hAnsi="仿宋" w:eastAsia="仿宋" w:cs="仿宋"/>
          <w:i w:val="0"/>
          <w:caps w:val="0"/>
          <w:color w:val="444444"/>
          <w:spacing w:val="0"/>
          <w:sz w:val="32"/>
          <w:szCs w:val="32"/>
        </w:rPr>
        <w:t>全市文化工作先进集体</w:t>
      </w:r>
      <w:r>
        <w:rPr>
          <w:rFonts w:hint="eastAsia" w:ascii="仿宋" w:hAnsi="仿宋" w:eastAsia="仿宋" w:cs="仿宋"/>
          <w:b w:val="0"/>
          <w:i w:val="0"/>
          <w:caps w:val="0"/>
          <w:color w:val="444444"/>
          <w:spacing w:val="0"/>
          <w:sz w:val="32"/>
          <w:szCs w:val="32"/>
        </w:rPr>
        <w:t>，元正日被州文化局评为</w:t>
      </w:r>
      <w:r>
        <w:rPr>
          <w:rStyle w:val="6"/>
          <w:rFonts w:hint="eastAsia" w:ascii="仿宋" w:hAnsi="仿宋" w:eastAsia="仿宋" w:cs="仿宋"/>
          <w:i w:val="0"/>
          <w:caps w:val="0"/>
          <w:color w:val="444444"/>
          <w:spacing w:val="0"/>
          <w:sz w:val="32"/>
          <w:szCs w:val="32"/>
        </w:rPr>
        <w:t>全州文化工作先进个人</w:t>
      </w:r>
      <w:r>
        <w:rPr>
          <w:rFonts w:hint="eastAsia" w:ascii="仿宋" w:hAnsi="仿宋" w:eastAsia="仿宋" w:cs="仿宋"/>
          <w:b w:val="0"/>
          <w:i w:val="0"/>
          <w:caps w:val="0"/>
          <w:color w:val="444444"/>
          <w:spacing w:val="0"/>
          <w:sz w:val="32"/>
          <w:szCs w:val="32"/>
        </w:rPr>
        <w:t>，安海月、石美星、安丰雪被市文广新局评为</w:t>
      </w:r>
      <w:r>
        <w:rPr>
          <w:rStyle w:val="6"/>
          <w:rFonts w:hint="eastAsia" w:ascii="仿宋" w:hAnsi="仿宋" w:eastAsia="仿宋" w:cs="仿宋"/>
          <w:i w:val="0"/>
          <w:caps w:val="0"/>
          <w:color w:val="444444"/>
          <w:spacing w:val="0"/>
          <w:sz w:val="32"/>
          <w:szCs w:val="32"/>
        </w:rPr>
        <w:t>全市文化工作先进工作者</w:t>
      </w:r>
      <w:r>
        <w:rPr>
          <w:rFonts w:hint="eastAsia" w:ascii="仿宋" w:hAnsi="仿宋" w:eastAsia="仿宋" w:cs="仿宋"/>
          <w:b w:val="0"/>
          <w:i w:val="0"/>
          <w:caps w:val="0"/>
          <w:color w:val="444444"/>
          <w:spacing w:val="0"/>
          <w:sz w:val="32"/>
          <w:szCs w:val="32"/>
        </w:rPr>
        <w:t>。为发挥龙井图书馆在青少年素质教育中所起的主阵地作用，丰富广大小读者的寒假生活，举办</w:t>
      </w:r>
      <w:r>
        <w:rPr>
          <w:rStyle w:val="6"/>
          <w:rFonts w:hint="eastAsia" w:ascii="仿宋" w:hAnsi="仿宋" w:eastAsia="仿宋" w:cs="仿宋"/>
          <w:i w:val="0"/>
          <w:caps w:val="0"/>
          <w:color w:val="444444"/>
          <w:spacing w:val="0"/>
          <w:sz w:val="32"/>
          <w:szCs w:val="32"/>
        </w:rPr>
        <w:t>假期读书系列活动</w:t>
      </w:r>
      <w:r>
        <w:rPr>
          <w:rFonts w:hint="eastAsia" w:ascii="仿宋" w:hAnsi="仿宋" w:eastAsia="仿宋" w:cs="仿宋"/>
          <w:b w:val="0"/>
          <w:i w:val="0"/>
          <w:caps w:val="0"/>
          <w:color w:val="444444"/>
          <w:spacing w:val="0"/>
          <w:sz w:val="32"/>
          <w:szCs w:val="32"/>
        </w:rPr>
        <w:t>—读书绘画比赛、感恩主题演讲比赛、读书征文比赛、古诗词上下句接龙大赛、谚语知识竞赛、思维游戏大赛。</w:t>
      </w:r>
      <w:r>
        <w:rPr>
          <w:rFonts w:hint="eastAsia" w:ascii="仿宋" w:hAnsi="仿宋" w:eastAsia="仿宋" w:cs="仿宋"/>
          <w:b w:val="0"/>
          <w:i w:val="0"/>
          <w:caps w:val="0"/>
          <w:color w:val="444444"/>
          <w:spacing w:val="0"/>
          <w:sz w:val="32"/>
          <w:szCs w:val="32"/>
        </w:rPr>
        <w:br w:type="textWrapping"/>
      </w:r>
      <w:r>
        <w:rPr>
          <w:rFonts w:hint="eastAsia" w:ascii="仿宋" w:hAnsi="仿宋" w:eastAsia="仿宋" w:cs="仿宋"/>
          <w:b w:val="0"/>
          <w:i w:val="0"/>
          <w:caps w:val="0"/>
          <w:color w:val="444444"/>
          <w:spacing w:val="0"/>
          <w:sz w:val="32"/>
          <w:szCs w:val="32"/>
        </w:rPr>
        <w:t> </w:t>
      </w:r>
      <w:r>
        <w:rPr>
          <w:rFonts w:hint="eastAsia" w:ascii="仿宋" w:hAnsi="仿宋" w:eastAsia="仿宋" w:cs="仿宋"/>
          <w:b w:val="0"/>
          <w:i w:val="0"/>
          <w:caps w:val="0"/>
          <w:color w:val="444444"/>
          <w:spacing w:val="0"/>
          <w:sz w:val="32"/>
          <w:szCs w:val="32"/>
          <w:lang w:val="en-US" w:eastAsia="zh-CN"/>
        </w:rPr>
        <w:t xml:space="preserve">    </w:t>
      </w:r>
      <w:r>
        <w:rPr>
          <w:rStyle w:val="6"/>
          <w:rFonts w:hint="eastAsia" w:ascii="仿宋" w:hAnsi="仿宋" w:eastAsia="仿宋" w:cs="仿宋"/>
          <w:i w:val="0"/>
          <w:caps w:val="0"/>
          <w:color w:val="444444"/>
          <w:spacing w:val="0"/>
          <w:sz w:val="32"/>
          <w:szCs w:val="32"/>
        </w:rPr>
        <w:t>2014年3月</w:t>
      </w:r>
      <w:r>
        <w:rPr>
          <w:rFonts w:hint="eastAsia" w:ascii="仿宋" w:hAnsi="仿宋" w:eastAsia="仿宋" w:cs="仿宋"/>
          <w:b w:val="0"/>
          <w:i w:val="0"/>
          <w:caps w:val="0"/>
          <w:color w:val="444444"/>
          <w:spacing w:val="0"/>
          <w:sz w:val="32"/>
          <w:szCs w:val="32"/>
        </w:rPr>
        <w:t>，被州委、州政府评为</w:t>
      </w:r>
      <w:r>
        <w:rPr>
          <w:rStyle w:val="6"/>
          <w:rFonts w:hint="eastAsia" w:ascii="仿宋" w:hAnsi="仿宋" w:eastAsia="仿宋" w:cs="仿宋"/>
          <w:i w:val="0"/>
          <w:caps w:val="0"/>
          <w:color w:val="444444"/>
          <w:spacing w:val="0"/>
          <w:sz w:val="32"/>
          <w:szCs w:val="32"/>
        </w:rPr>
        <w:t>延边州精神文明建设先进单位</w:t>
      </w:r>
      <w:r>
        <w:rPr>
          <w:rFonts w:hint="eastAsia" w:ascii="仿宋" w:hAnsi="仿宋" w:eastAsia="仿宋" w:cs="仿宋"/>
          <w:b w:val="0"/>
          <w:i w:val="0"/>
          <w:caps w:val="0"/>
          <w:color w:val="444444"/>
          <w:spacing w:val="0"/>
          <w:sz w:val="32"/>
          <w:szCs w:val="32"/>
        </w:rPr>
        <w:t>，被市妇女联合会评为“</w:t>
      </w:r>
      <w:r>
        <w:rPr>
          <w:rStyle w:val="6"/>
          <w:rFonts w:hint="eastAsia" w:ascii="仿宋" w:hAnsi="仿宋" w:eastAsia="仿宋" w:cs="仿宋"/>
          <w:i w:val="0"/>
          <w:caps w:val="0"/>
          <w:color w:val="444444"/>
          <w:spacing w:val="0"/>
          <w:sz w:val="32"/>
          <w:szCs w:val="32"/>
        </w:rPr>
        <w:t>巾帼明星岗</w:t>
      </w:r>
      <w:r>
        <w:rPr>
          <w:rFonts w:hint="eastAsia" w:ascii="仿宋" w:hAnsi="仿宋" w:eastAsia="仿宋" w:cs="仿宋"/>
          <w:b w:val="0"/>
          <w:i w:val="0"/>
          <w:caps w:val="0"/>
          <w:color w:val="444444"/>
          <w:spacing w:val="0"/>
          <w:sz w:val="32"/>
          <w:szCs w:val="32"/>
        </w:rPr>
        <w:t>”称号。召开</w:t>
      </w:r>
      <w:r>
        <w:rPr>
          <w:rStyle w:val="6"/>
          <w:rFonts w:hint="eastAsia" w:ascii="仿宋" w:hAnsi="仿宋" w:eastAsia="仿宋" w:cs="仿宋"/>
          <w:i w:val="0"/>
          <w:caps w:val="0"/>
          <w:color w:val="444444"/>
          <w:spacing w:val="0"/>
          <w:sz w:val="32"/>
          <w:szCs w:val="32"/>
        </w:rPr>
        <w:t>党的群众路线教育实践活动动员大会</w:t>
      </w:r>
      <w:r>
        <w:rPr>
          <w:rFonts w:hint="eastAsia" w:ascii="仿宋" w:hAnsi="仿宋" w:eastAsia="仿宋" w:cs="仿宋"/>
          <w:b w:val="0"/>
          <w:i w:val="0"/>
          <w:caps w:val="0"/>
          <w:color w:val="444444"/>
          <w:spacing w:val="0"/>
          <w:sz w:val="32"/>
          <w:szCs w:val="32"/>
        </w:rPr>
        <w:t>，部署党的群众路线教育实践活动。为践行党的群众路线教育实践活动，形成“一对多”基本文化需求反馈机制，</w:t>
      </w:r>
      <w:r>
        <w:rPr>
          <w:rStyle w:val="6"/>
          <w:rFonts w:hint="eastAsia" w:ascii="仿宋" w:hAnsi="仿宋" w:eastAsia="仿宋" w:cs="仿宋"/>
          <w:i w:val="0"/>
          <w:caps w:val="0"/>
          <w:color w:val="444444"/>
          <w:spacing w:val="0"/>
          <w:sz w:val="32"/>
          <w:szCs w:val="32"/>
        </w:rPr>
        <w:t>开展送资源上门服务</w:t>
      </w:r>
      <w:r>
        <w:rPr>
          <w:rFonts w:hint="eastAsia" w:ascii="仿宋" w:hAnsi="仿宋" w:eastAsia="仿宋" w:cs="仿宋"/>
          <w:b w:val="0"/>
          <w:i w:val="0"/>
          <w:caps w:val="0"/>
          <w:color w:val="444444"/>
          <w:spacing w:val="0"/>
          <w:sz w:val="32"/>
          <w:szCs w:val="32"/>
        </w:rPr>
        <w:t>，走访全市20家代表性的种植户和养殖户，免费赠送60种农业科学技术资源，及时为各农户提供全方位的涉农工作支撑服务，真正做到群众路线教育实践活动落到实处。为延边州武警支队龙井中队配送100册</w:t>
      </w:r>
      <w:r>
        <w:rPr>
          <w:rStyle w:val="6"/>
          <w:rFonts w:hint="eastAsia" w:ascii="仿宋" w:hAnsi="仿宋" w:eastAsia="仿宋" w:cs="仿宋"/>
          <w:i w:val="0"/>
          <w:caps w:val="0"/>
          <w:color w:val="444444"/>
          <w:spacing w:val="0"/>
          <w:sz w:val="32"/>
          <w:szCs w:val="32"/>
        </w:rPr>
        <w:t>军事素材电子图书</w:t>
      </w:r>
      <w:r>
        <w:rPr>
          <w:rFonts w:hint="eastAsia" w:ascii="仿宋" w:hAnsi="仿宋" w:eastAsia="仿宋" w:cs="仿宋"/>
          <w:b w:val="0"/>
          <w:i w:val="0"/>
          <w:caps w:val="0"/>
          <w:color w:val="444444"/>
          <w:spacing w:val="0"/>
          <w:sz w:val="32"/>
          <w:szCs w:val="32"/>
        </w:rPr>
        <w:t>和30种1134集</w:t>
      </w:r>
      <w:r>
        <w:rPr>
          <w:rStyle w:val="6"/>
          <w:rFonts w:hint="eastAsia" w:ascii="仿宋" w:hAnsi="仿宋" w:eastAsia="仿宋" w:cs="仿宋"/>
          <w:i w:val="0"/>
          <w:caps w:val="0"/>
          <w:color w:val="444444"/>
          <w:spacing w:val="0"/>
          <w:sz w:val="32"/>
          <w:szCs w:val="32"/>
        </w:rPr>
        <w:t>爱国军事影视数字资源</w:t>
      </w:r>
      <w:r>
        <w:rPr>
          <w:rFonts w:hint="eastAsia" w:ascii="仿宋" w:hAnsi="仿宋" w:eastAsia="仿宋" w:cs="仿宋"/>
          <w:b w:val="0"/>
          <w:i w:val="0"/>
          <w:caps w:val="0"/>
          <w:color w:val="444444"/>
          <w:spacing w:val="0"/>
          <w:sz w:val="32"/>
          <w:szCs w:val="32"/>
        </w:rPr>
        <w:t>。携手市纪律检查委员会，在展厅组织开展了</w:t>
      </w:r>
      <w:r>
        <w:rPr>
          <w:rStyle w:val="6"/>
          <w:rFonts w:hint="eastAsia" w:ascii="仿宋" w:hAnsi="仿宋" w:eastAsia="仿宋" w:cs="仿宋"/>
          <w:i w:val="0"/>
          <w:caps w:val="0"/>
          <w:color w:val="444444"/>
          <w:spacing w:val="0"/>
          <w:sz w:val="32"/>
          <w:szCs w:val="32"/>
        </w:rPr>
        <w:t>龙井市党风廉政建设和反腐败工作图片展</w:t>
      </w:r>
      <w:r>
        <w:rPr>
          <w:rFonts w:hint="eastAsia" w:ascii="仿宋" w:hAnsi="仿宋" w:eastAsia="仿宋" w:cs="仿宋"/>
          <w:b w:val="0"/>
          <w:i w:val="0"/>
          <w:caps w:val="0"/>
          <w:color w:val="444444"/>
          <w:spacing w:val="0"/>
          <w:sz w:val="32"/>
          <w:szCs w:val="32"/>
        </w:rPr>
        <w:t>。</w:t>
      </w:r>
      <w:r>
        <w:rPr>
          <w:rFonts w:hint="eastAsia" w:ascii="仿宋" w:hAnsi="仿宋" w:eastAsia="仿宋" w:cs="仿宋"/>
          <w:b w:val="0"/>
          <w:i w:val="0"/>
          <w:caps w:val="0"/>
          <w:color w:val="444444"/>
          <w:spacing w:val="0"/>
          <w:sz w:val="32"/>
          <w:szCs w:val="32"/>
        </w:rPr>
        <w:br w:type="textWrapping"/>
      </w:r>
      <w:r>
        <w:rPr>
          <w:rFonts w:hint="eastAsia" w:ascii="仿宋" w:hAnsi="仿宋" w:eastAsia="仿宋" w:cs="仿宋"/>
          <w:b w:val="0"/>
          <w:i w:val="0"/>
          <w:caps w:val="0"/>
          <w:color w:val="444444"/>
          <w:spacing w:val="0"/>
          <w:sz w:val="32"/>
          <w:szCs w:val="32"/>
          <w:lang w:val="en-US" w:eastAsia="zh-CN"/>
        </w:rPr>
        <w:t xml:space="preserve">    </w:t>
      </w:r>
      <w:r>
        <w:rPr>
          <w:rStyle w:val="6"/>
          <w:rFonts w:hint="eastAsia" w:ascii="仿宋" w:hAnsi="仿宋" w:eastAsia="仿宋" w:cs="仿宋"/>
          <w:i w:val="0"/>
          <w:caps w:val="0"/>
          <w:color w:val="444444"/>
          <w:spacing w:val="0"/>
          <w:sz w:val="32"/>
          <w:szCs w:val="32"/>
        </w:rPr>
        <w:t>2014年4月</w:t>
      </w:r>
      <w:r>
        <w:rPr>
          <w:rFonts w:hint="eastAsia" w:ascii="仿宋" w:hAnsi="仿宋" w:eastAsia="仿宋" w:cs="仿宋"/>
          <w:b w:val="0"/>
          <w:i w:val="0"/>
          <w:caps w:val="0"/>
          <w:color w:val="444444"/>
          <w:spacing w:val="0"/>
          <w:sz w:val="32"/>
          <w:szCs w:val="32"/>
        </w:rPr>
        <w:t>，为积极推进党的群众路线教育实践活动，组织全体党员、领导干部及积极分子开展了“</w:t>
      </w:r>
      <w:r>
        <w:rPr>
          <w:rStyle w:val="6"/>
          <w:rFonts w:hint="eastAsia" w:ascii="仿宋" w:hAnsi="仿宋" w:eastAsia="仿宋" w:cs="仿宋"/>
          <w:i w:val="0"/>
          <w:caps w:val="0"/>
          <w:color w:val="444444"/>
          <w:spacing w:val="0"/>
          <w:sz w:val="32"/>
          <w:szCs w:val="32"/>
        </w:rPr>
        <w:t>参观朱德海故居、学习伟人精神”的现场党课教育活动</w:t>
      </w:r>
      <w:r>
        <w:rPr>
          <w:rFonts w:hint="eastAsia" w:ascii="仿宋" w:hAnsi="仿宋" w:eastAsia="仿宋" w:cs="仿宋"/>
          <w:b w:val="0"/>
          <w:i w:val="0"/>
          <w:caps w:val="0"/>
          <w:color w:val="444444"/>
          <w:spacing w:val="0"/>
          <w:sz w:val="32"/>
          <w:szCs w:val="32"/>
        </w:rPr>
        <w:t>。对老头沟镇天宝社区、元宝社区、烽火社区、铜佛社区进行</w:t>
      </w:r>
      <w:r>
        <w:rPr>
          <w:rStyle w:val="6"/>
          <w:rFonts w:hint="eastAsia" w:ascii="仿宋" w:hAnsi="仿宋" w:eastAsia="仿宋" w:cs="仿宋"/>
          <w:i w:val="0"/>
          <w:caps w:val="0"/>
          <w:color w:val="444444"/>
          <w:spacing w:val="0"/>
          <w:sz w:val="32"/>
          <w:szCs w:val="32"/>
        </w:rPr>
        <w:t>社区图书室和文化共享工程基层点建设</w:t>
      </w:r>
      <w:r>
        <w:rPr>
          <w:rFonts w:hint="eastAsia" w:ascii="仿宋" w:hAnsi="仿宋" w:eastAsia="仿宋" w:cs="仿宋"/>
          <w:b w:val="0"/>
          <w:i w:val="0"/>
          <w:caps w:val="0"/>
          <w:color w:val="444444"/>
          <w:spacing w:val="0"/>
          <w:sz w:val="32"/>
          <w:szCs w:val="32"/>
        </w:rPr>
        <w:t>进行调研，摸索基层群众文化服务渠道，扩大文化惠民成效。走访调研</w:t>
      </w:r>
      <w:r>
        <w:rPr>
          <w:rStyle w:val="6"/>
          <w:rFonts w:hint="eastAsia" w:ascii="仿宋" w:hAnsi="仿宋" w:eastAsia="仿宋" w:cs="仿宋"/>
          <w:i w:val="0"/>
          <w:caps w:val="0"/>
          <w:color w:val="444444"/>
          <w:spacing w:val="0"/>
          <w:sz w:val="32"/>
          <w:szCs w:val="32"/>
        </w:rPr>
        <w:t>结对帮扶群众及结对帮扶企业</w:t>
      </w:r>
      <w:r>
        <w:rPr>
          <w:rFonts w:hint="eastAsia" w:ascii="仿宋" w:hAnsi="仿宋" w:eastAsia="仿宋" w:cs="仿宋"/>
          <w:b w:val="0"/>
          <w:i w:val="0"/>
          <w:caps w:val="0"/>
          <w:color w:val="444444"/>
          <w:spacing w:val="0"/>
          <w:sz w:val="32"/>
          <w:szCs w:val="32"/>
        </w:rPr>
        <w:t>，摸清群众和企业迫切需要解决的困难和问题，关注群众安危，践行群众路线。邀请延边图书馆专业技术人才和管理人员，为全体馆员进行了</w:t>
      </w:r>
      <w:r>
        <w:rPr>
          <w:rStyle w:val="6"/>
          <w:rFonts w:hint="eastAsia" w:ascii="仿宋" w:hAnsi="仿宋" w:eastAsia="仿宋" w:cs="仿宋"/>
          <w:i w:val="0"/>
          <w:caps w:val="0"/>
          <w:color w:val="444444"/>
          <w:spacing w:val="0"/>
          <w:sz w:val="32"/>
          <w:szCs w:val="32"/>
        </w:rPr>
        <w:t>文献采编和图书馆集群管理系统操作技术培训</w:t>
      </w:r>
      <w:r>
        <w:rPr>
          <w:rFonts w:hint="eastAsia" w:ascii="仿宋" w:hAnsi="仿宋" w:eastAsia="仿宋" w:cs="仿宋"/>
          <w:b w:val="0"/>
          <w:i w:val="0"/>
          <w:caps w:val="0"/>
          <w:color w:val="444444"/>
          <w:spacing w:val="0"/>
          <w:sz w:val="32"/>
          <w:szCs w:val="32"/>
        </w:rPr>
        <w:t>。在第19个世界读书日到来之际，在市标广场开展“宣传世界读书日，倡导全民阅读”为主题的</w:t>
      </w:r>
      <w:r>
        <w:rPr>
          <w:rStyle w:val="6"/>
          <w:rFonts w:hint="eastAsia" w:ascii="仿宋" w:hAnsi="仿宋" w:eastAsia="仿宋" w:cs="仿宋"/>
          <w:i w:val="0"/>
          <w:caps w:val="0"/>
          <w:color w:val="444444"/>
          <w:spacing w:val="0"/>
          <w:sz w:val="32"/>
          <w:szCs w:val="32"/>
        </w:rPr>
        <w:t>世界读书日宣传活动</w:t>
      </w:r>
      <w:r>
        <w:rPr>
          <w:rFonts w:hint="eastAsia" w:ascii="仿宋" w:hAnsi="仿宋" w:eastAsia="仿宋" w:cs="仿宋"/>
          <w:b w:val="0"/>
          <w:i w:val="0"/>
          <w:caps w:val="0"/>
          <w:color w:val="444444"/>
          <w:spacing w:val="0"/>
          <w:sz w:val="32"/>
          <w:szCs w:val="32"/>
        </w:rPr>
        <w:t>，在龙井市图书馆举办2014年度</w:t>
      </w:r>
      <w:r>
        <w:rPr>
          <w:rStyle w:val="6"/>
          <w:rFonts w:hint="eastAsia" w:ascii="仿宋" w:hAnsi="仿宋" w:eastAsia="仿宋" w:cs="仿宋"/>
          <w:i w:val="0"/>
          <w:caps w:val="0"/>
          <w:color w:val="444444"/>
          <w:spacing w:val="0"/>
          <w:sz w:val="32"/>
          <w:szCs w:val="32"/>
        </w:rPr>
        <w:t>寒假读书活动表彰大会</w:t>
      </w:r>
      <w:r>
        <w:rPr>
          <w:rFonts w:hint="eastAsia" w:ascii="仿宋" w:hAnsi="仿宋" w:eastAsia="仿宋" w:cs="仿宋"/>
          <w:b w:val="0"/>
          <w:i w:val="0"/>
          <w:caps w:val="0"/>
          <w:color w:val="444444"/>
          <w:spacing w:val="0"/>
          <w:sz w:val="32"/>
          <w:szCs w:val="32"/>
        </w:rPr>
        <w:t>，向全社会发出全民阅读活动倡议，引导广大市民积极参与到全民阅读活动。在国际劳动节到来之际，紧密结合党的群众路线教育实践活动，走进农民工，开展</w:t>
      </w:r>
      <w:r>
        <w:rPr>
          <w:rStyle w:val="6"/>
          <w:rFonts w:hint="eastAsia" w:ascii="仿宋" w:hAnsi="仿宋" w:eastAsia="仿宋" w:cs="仿宋"/>
          <w:i w:val="0"/>
          <w:caps w:val="0"/>
          <w:color w:val="444444"/>
          <w:spacing w:val="0"/>
          <w:sz w:val="32"/>
          <w:szCs w:val="32"/>
        </w:rPr>
        <w:t>送图书播资源服务活动</w:t>
      </w:r>
      <w:r>
        <w:rPr>
          <w:rFonts w:hint="eastAsia" w:ascii="仿宋" w:hAnsi="仿宋" w:eastAsia="仿宋" w:cs="仿宋"/>
          <w:b w:val="0"/>
          <w:i w:val="0"/>
          <w:caps w:val="0"/>
          <w:color w:val="444444"/>
          <w:spacing w:val="0"/>
          <w:sz w:val="32"/>
          <w:szCs w:val="32"/>
        </w:rPr>
        <w:t>。</w:t>
      </w:r>
      <w:r>
        <w:rPr>
          <w:rFonts w:hint="eastAsia" w:ascii="仿宋" w:hAnsi="仿宋" w:eastAsia="仿宋" w:cs="仿宋"/>
          <w:b w:val="0"/>
          <w:i w:val="0"/>
          <w:caps w:val="0"/>
          <w:color w:val="444444"/>
          <w:spacing w:val="0"/>
          <w:sz w:val="32"/>
          <w:szCs w:val="32"/>
        </w:rPr>
        <w:br w:type="textWrapping"/>
      </w:r>
      <w:r>
        <w:rPr>
          <w:rFonts w:hint="eastAsia" w:ascii="Tahoma" w:hAnsi="Tahoma" w:cs="Tahoma"/>
          <w:b w:val="0"/>
          <w:i w:val="0"/>
          <w:caps w:val="0"/>
          <w:color w:val="444444"/>
          <w:spacing w:val="0"/>
          <w:sz w:val="28"/>
          <w:szCs w:val="28"/>
          <w:lang w:val="en-US" w:eastAsia="zh-CN"/>
        </w:rPr>
        <w:t xml:space="preserve">    四、</w:t>
      </w:r>
      <w:r>
        <w:rPr>
          <w:rFonts w:hint="eastAsia" w:ascii="宋体" w:hAnsi="宋体" w:cs="仿宋"/>
          <w:b/>
          <w:bCs/>
          <w:color w:val="000000" w:themeColor="text1"/>
          <w:sz w:val="32"/>
          <w:szCs w:val="32"/>
          <w:lang w:val="en-US" w:eastAsia="zh-CN"/>
          <w14:textFill>
            <w14:solidFill>
              <w14:schemeClr w14:val="tx1"/>
            </w14:solidFill>
          </w14:textFill>
        </w:rPr>
        <w:t>机构与人员</w:t>
      </w:r>
    </w:p>
    <w:p>
      <w:pPr>
        <w:numPr>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1、组织沿革</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1）图书馆编制14名，实际在岗职工数为2</w:t>
      </w:r>
      <w:r>
        <w:rPr>
          <w:rFonts w:hint="eastAsia" w:ascii="仿宋" w:hAnsi="仿宋" w:eastAsia="仿宋" w:cs="仿宋"/>
          <w:sz w:val="32"/>
          <w:szCs w:val="32"/>
          <w:lang w:val="en-US" w:eastAsia="zh-CN"/>
        </w:rPr>
        <w:t>7</w:t>
      </w:r>
      <w:r>
        <w:rPr>
          <w:rFonts w:hint="eastAsia" w:ascii="仿宋" w:hAnsi="仿宋" w:eastAsia="仿宋" w:cs="仿宋"/>
          <w:sz w:val="32"/>
          <w:szCs w:val="32"/>
        </w:rPr>
        <w:t>人。其中，专业技术人员11人，管理八级人员1人，管理九级人员4人，员额管理人员</w:t>
      </w:r>
      <w:r>
        <w:rPr>
          <w:rFonts w:hint="eastAsia" w:ascii="仿宋" w:hAnsi="仿宋" w:eastAsia="仿宋" w:cs="仿宋"/>
          <w:sz w:val="32"/>
          <w:szCs w:val="32"/>
          <w:lang w:val="en-US" w:eastAsia="zh-CN"/>
        </w:rPr>
        <w:t>2</w:t>
      </w:r>
      <w:r>
        <w:rPr>
          <w:rFonts w:hint="eastAsia" w:ascii="仿宋" w:hAnsi="仿宋" w:eastAsia="仿宋" w:cs="仿宋"/>
          <w:sz w:val="32"/>
          <w:szCs w:val="32"/>
        </w:rPr>
        <w:t>人，从其他事业单位中抽调8名。</w:t>
      </w:r>
      <w:r>
        <w:rPr>
          <w:rFonts w:hint="eastAsia" w:ascii="仿宋" w:hAnsi="仿宋" w:eastAsia="仿宋" w:cs="仿宋"/>
          <w:sz w:val="32"/>
          <w:szCs w:val="32"/>
          <w:lang w:eastAsia="zh-CN"/>
        </w:rPr>
        <w:t>员额管理人员退休</w:t>
      </w:r>
      <w:r>
        <w:rPr>
          <w:rFonts w:hint="eastAsia" w:ascii="仿宋" w:hAnsi="仿宋" w:eastAsia="仿宋" w:cs="仿宋"/>
          <w:sz w:val="32"/>
          <w:szCs w:val="32"/>
          <w:lang w:val="en-US" w:eastAsia="zh-CN"/>
        </w:rPr>
        <w:t>1人。</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）中层岗位人员及安排</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元正日：馆   长，主持图书馆全面工作（人事、财务、项目管理、行政等）；</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池珉洙：副馆长，主持图书馆党务工作；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宋正日：馆长助理，协助馆领导做好安全管理及后勤保障工作；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李月婷：社会教育部主任（兼出纳）；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李正鹤：信息服务部主任；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李美花：采编部主任；</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崔  健：电子阅览室主任；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柳  燕：办公室主任；</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安海月：财务室主任。</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）各部室人员及安排</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办公室：李</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慧</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采编部：</w:t>
      </w:r>
      <w:r>
        <w:rPr>
          <w:rFonts w:hint="eastAsia" w:ascii="仿宋" w:hAnsi="仿宋" w:eastAsia="仿宋" w:cs="仿宋"/>
          <w:sz w:val="32"/>
          <w:szCs w:val="32"/>
          <w:lang w:eastAsia="zh-CN"/>
        </w:rPr>
        <w:t>千莲淑、车恩花、朴梅花、安丰雪</w:t>
      </w:r>
      <w:r>
        <w:rPr>
          <w:rFonts w:hint="eastAsia" w:ascii="仿宋" w:hAnsi="仿宋" w:eastAsia="仿宋" w:cs="仿宋"/>
          <w:sz w:val="32"/>
          <w:szCs w:val="32"/>
          <w:lang w:val="en-US" w:eastAsia="zh-CN"/>
        </w:rPr>
        <w:t xml:space="preserve">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外借部：姜贤淑、谭</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乐</w:t>
      </w:r>
      <w:r>
        <w:rPr>
          <w:rFonts w:hint="eastAsia" w:ascii="仿宋" w:hAnsi="仿宋" w:eastAsia="仿宋" w:cs="仿宋"/>
          <w:sz w:val="32"/>
          <w:szCs w:val="32"/>
          <w:lang w:eastAsia="zh-CN"/>
        </w:rPr>
        <w:t>、孙福顺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少儿阅览室：</w:t>
      </w:r>
      <w:r>
        <w:rPr>
          <w:rFonts w:hint="eastAsia" w:ascii="仿宋" w:hAnsi="仿宋" w:eastAsia="仿宋" w:cs="仿宋"/>
          <w:sz w:val="32"/>
          <w:szCs w:val="32"/>
          <w:lang w:eastAsia="zh-CN"/>
        </w:rPr>
        <w:t>石美星</w:t>
      </w:r>
      <w:r>
        <w:rPr>
          <w:rFonts w:hint="eastAsia" w:ascii="仿宋" w:hAnsi="仿宋" w:eastAsia="仿宋" w:cs="仿宋"/>
          <w:sz w:val="32"/>
          <w:szCs w:val="32"/>
        </w:rPr>
        <w:t>、崔彤秋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报刊阅览室：</w:t>
      </w:r>
      <w:r>
        <w:rPr>
          <w:rFonts w:hint="eastAsia" w:ascii="仿宋" w:hAnsi="仿宋" w:eastAsia="仿宋" w:cs="仿宋"/>
          <w:sz w:val="32"/>
          <w:szCs w:val="32"/>
          <w:lang w:eastAsia="zh-CN"/>
        </w:rPr>
        <w:t>金玉花</w:t>
      </w:r>
      <w:r>
        <w:rPr>
          <w:rFonts w:hint="eastAsia" w:ascii="仿宋" w:hAnsi="仿宋" w:eastAsia="仿宋" w:cs="仿宋"/>
          <w:sz w:val="32"/>
          <w:szCs w:val="32"/>
        </w:rPr>
        <w:t>、李雪婷</w:t>
      </w:r>
      <w:r>
        <w:rPr>
          <w:rFonts w:hint="eastAsia" w:ascii="仿宋" w:hAnsi="仿宋" w:eastAsia="仿宋" w:cs="仿宋"/>
          <w:sz w:val="32"/>
          <w:szCs w:val="32"/>
          <w:lang w:eastAsia="zh-CN"/>
        </w:rPr>
        <w:t>、太花玉</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电子阅览室：权哲、赵璐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服务台：王海艳</w:t>
      </w:r>
      <w:r>
        <w:rPr>
          <w:rFonts w:hint="eastAsia" w:ascii="仿宋" w:hAnsi="仿宋" w:eastAsia="仿宋" w:cs="仿宋"/>
          <w:sz w:val="32"/>
          <w:szCs w:val="32"/>
          <w:lang w:eastAsia="zh-CN"/>
        </w:rPr>
        <w:t>、朴贵金</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保安室：秦玉芬</w:t>
      </w:r>
    </w:p>
    <w:p>
      <w:pPr>
        <w:numPr>
          <w:ilvl w:val="0"/>
          <w:numId w:val="2"/>
        </w:numPr>
        <w:ind w:firstLine="640" w:firstLineChars="200"/>
        <w:rPr>
          <w:rFonts w:hint="eastAsia" w:ascii="仿宋" w:hAnsi="仿宋" w:eastAsia="仿宋" w:cs="仿宋"/>
          <w:sz w:val="32"/>
          <w:szCs w:val="32"/>
        </w:rPr>
      </w:pPr>
      <w:r>
        <w:rPr>
          <w:rFonts w:hint="eastAsia" w:ascii="仿宋" w:hAnsi="仿宋" w:eastAsia="仿宋" w:cs="仿宋"/>
          <w:sz w:val="32"/>
          <w:szCs w:val="32"/>
        </w:rPr>
        <w:t>龙井市图书馆</w:t>
      </w:r>
      <w:r>
        <w:rPr>
          <w:rFonts w:hint="eastAsia" w:ascii="仿宋" w:hAnsi="仿宋" w:eastAsia="仿宋" w:cs="仿宋"/>
          <w:b/>
          <w:sz w:val="32"/>
          <w:szCs w:val="32"/>
        </w:rPr>
        <w:t>总藏量</w:t>
      </w:r>
      <w:r>
        <w:rPr>
          <w:rFonts w:hint="eastAsia" w:ascii="仿宋" w:hAnsi="仿宋" w:eastAsia="仿宋" w:cs="仿宋"/>
          <w:sz w:val="32"/>
          <w:szCs w:val="32"/>
        </w:rPr>
        <w:t>为</w:t>
      </w:r>
      <w:r>
        <w:rPr>
          <w:rFonts w:hint="eastAsia" w:ascii="仿宋" w:hAnsi="仿宋" w:eastAsia="仿宋" w:cs="仿宋"/>
          <w:sz w:val="32"/>
          <w:szCs w:val="32"/>
          <w:lang w:val="en-US" w:eastAsia="zh-CN"/>
        </w:rPr>
        <w:t>118203</w:t>
      </w:r>
      <w:r>
        <w:rPr>
          <w:rFonts w:hint="eastAsia" w:ascii="仿宋" w:hAnsi="仿宋" w:eastAsia="仿宋" w:cs="仿宋"/>
          <w:sz w:val="32"/>
          <w:szCs w:val="32"/>
        </w:rPr>
        <w:t>册（件），其中，图书</w:t>
      </w:r>
      <w:r>
        <w:rPr>
          <w:rFonts w:hint="eastAsia" w:ascii="仿宋" w:hAnsi="仿宋" w:eastAsia="仿宋" w:cs="仿宋"/>
          <w:sz w:val="32"/>
          <w:szCs w:val="32"/>
          <w:lang w:val="en-US" w:eastAsia="zh-CN"/>
        </w:rPr>
        <w:t>101636</w:t>
      </w:r>
      <w:r>
        <w:rPr>
          <w:rFonts w:hint="eastAsia" w:ascii="仿宋" w:hAnsi="仿宋" w:eastAsia="仿宋" w:cs="仿宋"/>
          <w:sz w:val="32"/>
          <w:szCs w:val="32"/>
        </w:rPr>
        <w:t>册，古籍16册，报刊</w:t>
      </w:r>
      <w:r>
        <w:rPr>
          <w:rFonts w:hint="eastAsia" w:ascii="仿宋" w:hAnsi="仿宋" w:eastAsia="仿宋" w:cs="仿宋"/>
          <w:sz w:val="32"/>
          <w:szCs w:val="32"/>
          <w:lang w:val="en-US" w:eastAsia="zh-CN"/>
        </w:rPr>
        <w:t>7145</w:t>
      </w:r>
      <w:r>
        <w:rPr>
          <w:rFonts w:hint="eastAsia" w:ascii="仿宋" w:hAnsi="仿宋" w:eastAsia="仿宋" w:cs="仿宋"/>
          <w:sz w:val="32"/>
          <w:szCs w:val="32"/>
        </w:rPr>
        <w:t>件，视听文献</w:t>
      </w:r>
      <w:r>
        <w:rPr>
          <w:rFonts w:hint="eastAsia" w:ascii="仿宋" w:hAnsi="仿宋" w:eastAsia="仿宋" w:cs="仿宋"/>
          <w:sz w:val="32"/>
          <w:szCs w:val="32"/>
          <w:lang w:val="en-US" w:eastAsia="zh-CN"/>
        </w:rPr>
        <w:t>9406</w:t>
      </w:r>
      <w:r>
        <w:rPr>
          <w:rFonts w:hint="eastAsia" w:ascii="仿宋" w:hAnsi="仿宋" w:eastAsia="仿宋" w:cs="仿宋"/>
          <w:sz w:val="32"/>
          <w:szCs w:val="32"/>
        </w:rPr>
        <w:t>件</w:t>
      </w:r>
      <w:r>
        <w:rPr>
          <w:rFonts w:hint="eastAsia" w:ascii="仿宋" w:hAnsi="仿宋" w:eastAsia="仿宋" w:cs="仿宋"/>
          <w:sz w:val="32"/>
          <w:szCs w:val="32"/>
          <w:lang w:eastAsia="zh-CN"/>
        </w:rPr>
        <w:t>，</w:t>
      </w:r>
      <w:r>
        <w:rPr>
          <w:rFonts w:hint="eastAsia" w:ascii="仿宋" w:hAnsi="仿宋" w:eastAsia="仿宋" w:cs="仿宋"/>
          <w:sz w:val="32"/>
          <w:szCs w:val="32"/>
        </w:rPr>
        <w:t>电子图书</w:t>
      </w:r>
      <w:r>
        <w:rPr>
          <w:rFonts w:hint="eastAsia" w:ascii="仿宋" w:hAnsi="仿宋" w:eastAsia="仿宋" w:cs="仿宋"/>
          <w:sz w:val="32"/>
          <w:szCs w:val="32"/>
          <w:lang w:val="en-US" w:eastAsia="zh-CN"/>
        </w:rPr>
        <w:t>6907</w:t>
      </w:r>
      <w:r>
        <w:rPr>
          <w:rFonts w:hint="eastAsia" w:ascii="仿宋" w:hAnsi="仿宋" w:eastAsia="仿宋" w:cs="仿宋"/>
          <w:sz w:val="32"/>
          <w:szCs w:val="32"/>
        </w:rPr>
        <w:t>册；本年度新购图书</w:t>
      </w:r>
      <w:r>
        <w:rPr>
          <w:rFonts w:hint="eastAsia" w:ascii="仿宋" w:hAnsi="仿宋" w:eastAsia="仿宋" w:cs="仿宋"/>
          <w:sz w:val="32"/>
          <w:szCs w:val="32"/>
          <w:lang w:val="en-US" w:eastAsia="zh-CN"/>
        </w:rPr>
        <w:t>7959</w:t>
      </w:r>
      <w:r>
        <w:rPr>
          <w:rFonts w:hint="eastAsia" w:ascii="仿宋" w:hAnsi="仿宋" w:eastAsia="仿宋" w:cs="仿宋"/>
          <w:sz w:val="32"/>
          <w:szCs w:val="32"/>
        </w:rPr>
        <w:t>册，报刊</w:t>
      </w:r>
      <w:r>
        <w:rPr>
          <w:rFonts w:hint="eastAsia" w:ascii="仿宋" w:hAnsi="仿宋" w:eastAsia="仿宋" w:cs="仿宋"/>
          <w:sz w:val="32"/>
          <w:szCs w:val="32"/>
          <w:lang w:val="en-US" w:eastAsia="zh-CN"/>
        </w:rPr>
        <w:t>258</w:t>
      </w:r>
      <w:r>
        <w:rPr>
          <w:rFonts w:hint="eastAsia" w:ascii="仿宋" w:hAnsi="仿宋" w:eastAsia="仿宋" w:cs="仿宋"/>
          <w:sz w:val="32"/>
          <w:szCs w:val="32"/>
        </w:rPr>
        <w:t>种，总流通人次</w:t>
      </w:r>
      <w:r>
        <w:rPr>
          <w:rFonts w:hint="eastAsia" w:ascii="仿宋" w:hAnsi="仿宋" w:eastAsia="仿宋" w:cs="仿宋"/>
          <w:sz w:val="32"/>
          <w:szCs w:val="32"/>
          <w:lang w:val="en-US" w:eastAsia="zh-CN"/>
        </w:rPr>
        <w:t>93426</w:t>
      </w:r>
      <w:r>
        <w:rPr>
          <w:rFonts w:hint="eastAsia" w:ascii="仿宋" w:hAnsi="仿宋" w:eastAsia="仿宋" w:cs="仿宋"/>
          <w:sz w:val="32"/>
          <w:szCs w:val="32"/>
          <w:lang w:eastAsia="zh-CN"/>
        </w:rPr>
        <w:t>人次</w:t>
      </w:r>
      <w:r>
        <w:rPr>
          <w:rFonts w:hint="eastAsia" w:ascii="仿宋" w:hAnsi="仿宋" w:eastAsia="仿宋" w:cs="仿宋"/>
          <w:sz w:val="32"/>
          <w:szCs w:val="32"/>
        </w:rPr>
        <w:t>，书刊外借册次</w:t>
      </w:r>
      <w:r>
        <w:rPr>
          <w:rFonts w:hint="eastAsia" w:ascii="仿宋" w:hAnsi="仿宋" w:eastAsia="仿宋" w:cs="仿宋"/>
          <w:sz w:val="32"/>
          <w:szCs w:val="32"/>
          <w:lang w:val="en-US" w:eastAsia="zh-CN"/>
        </w:rPr>
        <w:t>56720</w:t>
      </w:r>
      <w:r>
        <w:rPr>
          <w:rFonts w:hint="eastAsia" w:ascii="仿宋" w:hAnsi="仿宋" w:eastAsia="仿宋" w:cs="仿宋"/>
          <w:sz w:val="32"/>
          <w:szCs w:val="32"/>
        </w:rPr>
        <w:t>册，</w:t>
      </w:r>
      <w:r>
        <w:rPr>
          <w:rFonts w:hint="eastAsia" w:ascii="仿宋" w:hAnsi="仿宋" w:eastAsia="仿宋" w:cs="仿宋"/>
          <w:sz w:val="32"/>
          <w:szCs w:val="32"/>
          <w:lang w:eastAsia="zh-CN"/>
        </w:rPr>
        <w:t>图书馆网站访问量</w:t>
      </w:r>
      <w:r>
        <w:rPr>
          <w:rFonts w:hint="eastAsia" w:ascii="仿宋" w:hAnsi="仿宋" w:eastAsia="仿宋" w:cs="仿宋"/>
          <w:sz w:val="32"/>
          <w:szCs w:val="32"/>
          <w:lang w:val="en-US" w:eastAsia="zh-CN"/>
        </w:rPr>
        <w:t>16021页人次，分馆数量6个</w:t>
      </w:r>
      <w:r>
        <w:rPr>
          <w:rFonts w:hint="eastAsia" w:ascii="仿宋" w:hAnsi="仿宋" w:eastAsia="仿宋" w:cs="仿宋"/>
          <w:sz w:val="32"/>
          <w:szCs w:val="32"/>
        </w:rPr>
        <w:t>。</w:t>
      </w: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ilvl w:val="0"/>
          <w:numId w:val="0"/>
        </w:numPr>
        <w:rPr>
          <w:rFonts w:hint="eastAsia" w:ascii="仿宋" w:hAnsi="仿宋" w:eastAsia="仿宋" w:cs="仿宋"/>
          <w:sz w:val="32"/>
          <w:szCs w:val="32"/>
        </w:rPr>
      </w:pP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2、领导班子结构状况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8595" cy="4450080"/>
            <wp:effectExtent l="0" t="0" r="8255" b="7620"/>
            <wp:docPr id="2" name="图片 2" descr="14领导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领导分析"/>
                    <pic:cNvPicPr>
                      <a:picLocks noChangeAspect="1"/>
                    </pic:cNvPicPr>
                  </pic:nvPicPr>
                  <pic:blipFill>
                    <a:blip r:embed="rId7"/>
                    <a:stretch>
                      <a:fillRect/>
                    </a:stretch>
                  </pic:blipFill>
                  <pic:spPr>
                    <a:xfrm>
                      <a:off x="0" y="0"/>
                      <a:ext cx="5268595" cy="445008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3、员工名单</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675" cy="1497330"/>
            <wp:effectExtent l="0" t="0" r="3175" b="7620"/>
            <wp:docPr id="3" name="图片 3" descr="14员工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员工名单"/>
                    <pic:cNvPicPr>
                      <a:picLocks noChangeAspect="1"/>
                    </pic:cNvPicPr>
                  </pic:nvPicPr>
                  <pic:blipFill>
                    <a:blip r:embed="rId8"/>
                    <a:stretch>
                      <a:fillRect/>
                    </a:stretch>
                  </pic:blipFill>
                  <pic:spPr>
                    <a:xfrm>
                      <a:off x="0" y="0"/>
                      <a:ext cx="5273675" cy="149733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4、员工职称状况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2405" cy="2709545"/>
            <wp:effectExtent l="0" t="0" r="4445" b="14605"/>
            <wp:docPr id="4" name="图片 4" descr="14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职称"/>
                    <pic:cNvPicPr>
                      <a:picLocks noChangeAspect="1"/>
                    </pic:cNvPicPr>
                  </pic:nvPicPr>
                  <pic:blipFill>
                    <a:blip r:embed="rId9"/>
                    <a:stretch>
                      <a:fillRect/>
                    </a:stretch>
                  </pic:blipFill>
                  <pic:spPr>
                    <a:xfrm>
                      <a:off x="0" y="0"/>
                      <a:ext cx="5272405" cy="2709545"/>
                    </a:xfrm>
                    <a:prstGeom prst="rect">
                      <a:avLst/>
                    </a:prstGeom>
                  </pic:spPr>
                </pic:pic>
              </a:graphicData>
            </a:graphic>
          </wp:inline>
        </w:drawing>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5、考核优秀名单</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1770" cy="2229485"/>
            <wp:effectExtent l="0" t="0" r="5080" b="18415"/>
            <wp:docPr id="5" name="图片 5" descr="14考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考核"/>
                    <pic:cNvPicPr>
                      <a:picLocks noChangeAspect="1"/>
                    </pic:cNvPicPr>
                  </pic:nvPicPr>
                  <pic:blipFill>
                    <a:blip r:embed="rId10"/>
                    <a:stretch>
                      <a:fillRect/>
                    </a:stretch>
                  </pic:blipFill>
                  <pic:spPr>
                    <a:xfrm>
                      <a:off x="0" y="0"/>
                      <a:ext cx="5271770" cy="222948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五、面积汇总表</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8595" cy="7522845"/>
            <wp:effectExtent l="0" t="0" r="8255" b="1905"/>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pic:cNvPicPr>
                  </pic:nvPicPr>
                  <pic:blipFill>
                    <a:blip r:embed="rId11"/>
                    <a:stretch>
                      <a:fillRect/>
                    </a:stretch>
                  </pic:blipFill>
                  <pic:spPr>
                    <a:xfrm>
                      <a:off x="0" y="0"/>
                      <a:ext cx="5268595" cy="752284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rPr>
          <w:rFonts w:hint="eastAsia" w:ascii="仿宋" w:hAnsi="仿宋" w:eastAsia="仿宋"/>
          <w:color w:val="000000" w:themeColor="text1"/>
          <w:sz w:val="32"/>
          <w:szCs w:val="32"/>
          <w14:textFill>
            <w14:solidFill>
              <w14:schemeClr w14:val="tx1"/>
            </w14:solidFill>
          </w14:textFill>
        </w:rPr>
      </w:pPr>
    </w:p>
    <w:p>
      <w:pPr>
        <w:numPr>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六、经费情况</w:t>
      </w:r>
    </w:p>
    <w:p>
      <w:pPr>
        <w:numPr>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1、经费收支统计</w:t>
      </w:r>
    </w:p>
    <w:p>
      <w:pPr>
        <w:numPr>
          <w:ilvl w:val="0"/>
          <w:numId w:val="0"/>
        </w:numPr>
        <w:rPr>
          <w:rFonts w:hint="eastAsia"/>
          <w:color w:val="000000" w:themeColor="text1"/>
          <w:sz w:val="44"/>
          <w:szCs w:val="44"/>
          <w:lang w:val="en-US" w:eastAsia="zh-CN"/>
          <w14:textFill>
            <w14:solidFill>
              <w14:schemeClr w14:val="tx1"/>
            </w14:solidFill>
          </w14:textFill>
        </w:rPr>
      </w:pPr>
      <w:r>
        <w:rPr>
          <w:rFonts w:hint="eastAsia"/>
          <w:color w:val="000000" w:themeColor="text1"/>
          <w:sz w:val="44"/>
          <w:szCs w:val="44"/>
          <w:lang w:val="en-US" w:eastAsia="zh-CN"/>
          <w14:textFill>
            <w14:solidFill>
              <w14:schemeClr w14:val="tx1"/>
            </w14:solidFill>
          </w14:textFill>
        </w:rPr>
        <w:drawing>
          <wp:inline distT="0" distB="0" distL="114300" distR="114300">
            <wp:extent cx="5269865" cy="3709670"/>
            <wp:effectExtent l="0" t="0" r="6985" b="5080"/>
            <wp:docPr id="7" name="图片 7" descr="14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支出"/>
                    <pic:cNvPicPr>
                      <a:picLocks noChangeAspect="1"/>
                    </pic:cNvPicPr>
                  </pic:nvPicPr>
                  <pic:blipFill>
                    <a:blip r:embed="rId12"/>
                    <a:stretch>
                      <a:fillRect/>
                    </a:stretch>
                  </pic:blipFill>
                  <pic:spPr>
                    <a:xfrm>
                      <a:off x="0" y="0"/>
                      <a:ext cx="5269865" cy="3709670"/>
                    </a:xfrm>
                    <a:prstGeom prst="rect">
                      <a:avLst/>
                    </a:prstGeom>
                  </pic:spPr>
                </pic:pic>
              </a:graphicData>
            </a:graphic>
          </wp:inline>
        </w:drawing>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2、文献购置经费</w:t>
      </w:r>
      <w:bookmarkStart w:id="0" w:name="_GoBack"/>
      <w:bookmarkEnd w:id="0"/>
      <w:r>
        <w:rPr>
          <w:rFonts w:hint="eastAsia" w:ascii="宋体" w:hAnsi="宋体" w:cs="仿宋"/>
          <w:color w:val="000000" w:themeColor="text1"/>
          <w:sz w:val="30"/>
          <w:szCs w:val="30"/>
          <w:lang w:val="en-US" w:eastAsia="zh-CN"/>
          <w14:textFill>
            <w14:solidFill>
              <w14:schemeClr w14:val="tx1"/>
            </w14:solidFill>
          </w14:textFill>
        </w:rPr>
        <w:t>统计</w:t>
      </w:r>
    </w:p>
    <w:p>
      <w:pPr>
        <w:numPr>
          <w:ilvl w:val="0"/>
          <w:numId w:val="0"/>
        </w:numPr>
        <w:rPr>
          <w:rFonts w:hint="eastAsia"/>
          <w:sz w:val="44"/>
          <w:szCs w:val="44"/>
        </w:rPr>
      </w:pPr>
      <w:r>
        <w:rPr>
          <w:rFonts w:hint="eastAsia"/>
          <w:sz w:val="44"/>
          <w:szCs w:val="44"/>
        </w:rPr>
        <w:drawing>
          <wp:inline distT="0" distB="0" distL="114300" distR="114300">
            <wp:extent cx="5272405" cy="3258185"/>
            <wp:effectExtent l="0" t="0" r="4445" b="18415"/>
            <wp:docPr id="8" name="图片 1" descr="5757B687C17FA56CD3DF099FEBE3F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5757B687C17FA56CD3DF099FEBE3FA53"/>
                    <pic:cNvPicPr>
                      <a:picLocks noChangeAspect="1"/>
                    </pic:cNvPicPr>
                  </pic:nvPicPr>
                  <pic:blipFill>
                    <a:blip r:embed="rId13"/>
                    <a:stretch>
                      <a:fillRect/>
                    </a:stretch>
                  </pic:blipFill>
                  <pic:spPr>
                    <a:xfrm>
                      <a:off x="0" y="0"/>
                      <a:ext cx="5272405" cy="3258185"/>
                    </a:xfrm>
                    <a:prstGeom prst="rect">
                      <a:avLst/>
                    </a:prstGeom>
                    <a:noFill/>
                    <a:ln w="9525">
                      <a:noFill/>
                    </a:ln>
                  </pic:spPr>
                </pic:pic>
              </a:graphicData>
            </a:graphic>
          </wp:inline>
        </w:drawing>
      </w:r>
    </w:p>
    <w:p>
      <w:pPr>
        <w:numPr>
          <w:ilvl w:val="0"/>
          <w:numId w:val="0"/>
        </w:numPr>
        <w:rPr>
          <w:rFonts w:hint="eastAsia"/>
          <w:sz w:val="44"/>
          <w:szCs w:val="44"/>
          <w:lang w:val="en-US" w:eastAsia="zh-CN"/>
        </w:rPr>
      </w:pPr>
      <w:r>
        <w:rPr>
          <w:rFonts w:hint="eastAsia"/>
          <w:sz w:val="44"/>
          <w:szCs w:val="44"/>
        </w:rPr>
        <w:drawing>
          <wp:inline distT="0" distB="0" distL="114300" distR="114300">
            <wp:extent cx="5263515" cy="8399145"/>
            <wp:effectExtent l="0" t="0" r="13335" b="1905"/>
            <wp:docPr id="10" name="图片 2" descr="20170620_08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20170620_084310-1"/>
                    <pic:cNvPicPr>
                      <a:picLocks noChangeAspect="1"/>
                    </pic:cNvPicPr>
                  </pic:nvPicPr>
                  <pic:blipFill>
                    <a:blip r:embed="rId14"/>
                    <a:stretch>
                      <a:fillRect/>
                    </a:stretch>
                  </pic:blipFill>
                  <pic:spPr>
                    <a:xfrm>
                      <a:off x="0" y="0"/>
                      <a:ext cx="5263515" cy="8399145"/>
                    </a:xfrm>
                    <a:prstGeom prst="rect">
                      <a:avLst/>
                    </a:prstGeom>
                    <a:noFill/>
                    <a:ln w="9525">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numPr>
          <w:numId w:val="0"/>
        </w:numPr>
        <w:ind w:firstLine="643" w:firstLine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七、业务工作情况</w:t>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1、文献入藏情况统计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39385" cy="4658360"/>
            <wp:effectExtent l="0" t="0" r="18415" b="8890"/>
            <wp:docPr id="1" name="图片 1" descr="14文献入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文献入藏"/>
                    <pic:cNvPicPr>
                      <a:picLocks noChangeAspect="1"/>
                    </pic:cNvPicPr>
                  </pic:nvPicPr>
                  <pic:blipFill>
                    <a:blip r:embed="rId15"/>
                    <a:stretch>
                      <a:fillRect/>
                    </a:stretch>
                  </pic:blipFill>
                  <pic:spPr>
                    <a:xfrm>
                      <a:off x="0" y="0"/>
                      <a:ext cx="5239385" cy="4658360"/>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2、办证情况统计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230" cy="2384425"/>
            <wp:effectExtent l="0" t="0" r="7620" b="15875"/>
            <wp:docPr id="21" name="图片 21" descr="14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年惠民"/>
                    <pic:cNvPicPr>
                      <a:picLocks noChangeAspect="1"/>
                    </pic:cNvPicPr>
                  </pic:nvPicPr>
                  <pic:blipFill>
                    <a:blip r:embed="rId16"/>
                    <a:srcRect/>
                    <a:stretch>
                      <a:fillRect/>
                    </a:stretch>
                  </pic:blipFill>
                  <pic:spPr>
                    <a:xfrm>
                      <a:off x="0" y="0"/>
                      <a:ext cx="5269230" cy="2384425"/>
                    </a:xfrm>
                    <a:prstGeom prst="rect">
                      <a:avLst/>
                    </a:prstGeom>
                  </pic:spPr>
                </pic:pic>
              </a:graphicData>
            </a:graphic>
          </wp:inline>
        </w:drawing>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3、文献流通册次统计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drawing>
          <wp:inline distT="0" distB="0" distL="114300" distR="114300">
            <wp:extent cx="5255895" cy="2336165"/>
            <wp:effectExtent l="0" t="0" r="1905" b="698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7"/>
                    <a:stretch>
                      <a:fillRect/>
                    </a:stretch>
                  </pic:blipFill>
                  <pic:spPr>
                    <a:xfrm>
                      <a:off x="0" y="0"/>
                      <a:ext cx="5255895" cy="2336165"/>
                    </a:xfrm>
                    <a:prstGeom prst="rect">
                      <a:avLst/>
                    </a:prstGeom>
                    <a:noFill/>
                    <a:ln w="9525">
                      <a:noFill/>
                    </a:ln>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4、读者人次统计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230" cy="2223770"/>
            <wp:effectExtent l="0" t="0" r="7620" b="5080"/>
            <wp:docPr id="22" name="图片 22" descr="14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4年惠民"/>
                    <pic:cNvPicPr>
                      <a:picLocks noChangeAspect="1"/>
                    </pic:cNvPicPr>
                  </pic:nvPicPr>
                  <pic:blipFill>
                    <a:blip r:embed="rId18"/>
                    <a:srcRect/>
                    <a:stretch>
                      <a:fillRect/>
                    </a:stretch>
                  </pic:blipFill>
                  <pic:spPr>
                    <a:xfrm>
                      <a:off x="0" y="0"/>
                      <a:ext cx="5269230" cy="2223770"/>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5、各阅览室人次统计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230" cy="2223770"/>
            <wp:effectExtent l="0" t="0" r="7620" b="5080"/>
            <wp:docPr id="24" name="图片 24" descr="14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年惠民"/>
                    <pic:cNvPicPr>
                      <a:picLocks noChangeAspect="1"/>
                    </pic:cNvPicPr>
                  </pic:nvPicPr>
                  <pic:blipFill>
                    <a:blip r:embed="rId18"/>
                    <a:srcRect/>
                    <a:stretch>
                      <a:fillRect/>
                    </a:stretch>
                  </pic:blipFill>
                  <pic:spPr>
                    <a:xfrm>
                      <a:off x="0" y="0"/>
                      <a:ext cx="5269230" cy="222377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6、讲座培训次数统计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2405" cy="1300480"/>
            <wp:effectExtent l="0" t="0" r="4445" b="13970"/>
            <wp:docPr id="26" name="图片 26" descr="14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4讲座"/>
                    <pic:cNvPicPr>
                      <a:picLocks noChangeAspect="1"/>
                    </pic:cNvPicPr>
                  </pic:nvPicPr>
                  <pic:blipFill>
                    <a:blip r:embed="rId19"/>
                    <a:stretch>
                      <a:fillRect/>
                    </a:stretch>
                  </pic:blipFill>
                  <pic:spPr>
                    <a:xfrm>
                      <a:off x="0" y="0"/>
                      <a:ext cx="5272405" cy="1300480"/>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7、展览次数统计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1770" cy="1361440"/>
            <wp:effectExtent l="0" t="0" r="5080" b="10160"/>
            <wp:docPr id="40" name="图片 40" descr="14展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4展览"/>
                    <pic:cNvPicPr>
                      <a:picLocks noChangeAspect="1"/>
                    </pic:cNvPicPr>
                  </pic:nvPicPr>
                  <pic:blipFill>
                    <a:blip r:embed="rId20"/>
                    <a:stretch>
                      <a:fillRect/>
                    </a:stretch>
                  </pic:blipFill>
                  <pic:spPr>
                    <a:xfrm>
                      <a:off x="0" y="0"/>
                      <a:ext cx="5271770" cy="1361440"/>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8、读者活动人次统计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4310" cy="3973195"/>
            <wp:effectExtent l="0" t="0" r="2540" b="8255"/>
            <wp:docPr id="41" name="图片 41" descr="14读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4读者"/>
                    <pic:cNvPicPr>
                      <a:picLocks noChangeAspect="1"/>
                    </pic:cNvPicPr>
                  </pic:nvPicPr>
                  <pic:blipFill>
                    <a:blip r:embed="rId21"/>
                    <a:stretch>
                      <a:fillRect/>
                    </a:stretch>
                  </pic:blipFill>
                  <pic:spPr>
                    <a:xfrm>
                      <a:off x="0" y="0"/>
                      <a:ext cx="5274310" cy="397319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1200" w:firstLineChars="4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9、阅读推广活动次数统计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1770" cy="2404745"/>
            <wp:effectExtent l="0" t="0" r="5080" b="14605"/>
            <wp:docPr id="42" name="图片 42" descr="14阅读推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4阅读推广"/>
                    <pic:cNvPicPr>
                      <a:picLocks noChangeAspect="1"/>
                    </pic:cNvPicPr>
                  </pic:nvPicPr>
                  <pic:blipFill>
                    <a:blip r:embed="rId22"/>
                    <a:stretch>
                      <a:fillRect/>
                    </a:stretch>
                  </pic:blipFill>
                  <pic:spPr>
                    <a:xfrm>
                      <a:off x="0" y="0"/>
                      <a:ext cx="5271770" cy="2404745"/>
                    </a:xfrm>
                    <a:prstGeom prst="rect">
                      <a:avLst/>
                    </a:prstGeom>
                  </pic:spPr>
                </pic:pic>
              </a:graphicData>
            </a:graphic>
          </wp:inline>
        </w:drawing>
      </w:r>
    </w:p>
    <w:p>
      <w:pPr>
        <w:numPr>
          <w:ilvl w:val="0"/>
          <w:numId w:val="0"/>
        </w:numPr>
        <w:ind w:firstLine="1200" w:firstLineChars="4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10、参加学术会议、培训、学习和考察统计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6055" cy="1831975"/>
            <wp:effectExtent l="0" t="0" r="10795" b="15875"/>
            <wp:docPr id="43" name="图片 43" descr="14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4学习"/>
                    <pic:cNvPicPr>
                      <a:picLocks noChangeAspect="1"/>
                    </pic:cNvPicPr>
                  </pic:nvPicPr>
                  <pic:blipFill>
                    <a:blip r:embed="rId23"/>
                    <a:stretch>
                      <a:fillRect/>
                    </a:stretch>
                  </pic:blipFill>
                  <pic:spPr>
                    <a:xfrm>
                      <a:off x="0" y="0"/>
                      <a:ext cx="5266055" cy="1831975"/>
                    </a:xfrm>
                    <a:prstGeom prst="rect">
                      <a:avLst/>
                    </a:prstGeom>
                  </pic:spPr>
                </pic:pic>
              </a:graphicData>
            </a:graphic>
          </wp:inline>
        </w:drawing>
      </w:r>
    </w:p>
    <w:p>
      <w:pPr>
        <w:numPr>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八、获得表彰情况</w:t>
      </w:r>
    </w:p>
    <w:p>
      <w:pPr>
        <w:numPr>
          <w:ilvl w:val="0"/>
          <w:numId w:val="0"/>
        </w:numPr>
        <w:ind w:firstLine="1200" w:firstLineChars="4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1、集体获奖情况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1056005"/>
            <wp:effectExtent l="0" t="0" r="3810" b="10795"/>
            <wp:docPr id="44" name="图片 44" descr="14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4集体"/>
                    <pic:cNvPicPr>
                      <a:picLocks noChangeAspect="1"/>
                    </pic:cNvPicPr>
                  </pic:nvPicPr>
                  <pic:blipFill>
                    <a:blip r:embed="rId24"/>
                    <a:stretch>
                      <a:fillRect/>
                    </a:stretch>
                  </pic:blipFill>
                  <pic:spPr>
                    <a:xfrm>
                      <a:off x="0" y="0"/>
                      <a:ext cx="5273040" cy="1056005"/>
                    </a:xfrm>
                    <a:prstGeom prst="rect">
                      <a:avLst/>
                    </a:prstGeom>
                  </pic:spPr>
                </pic:pic>
              </a:graphicData>
            </a:graphic>
          </wp:inline>
        </w:drawing>
      </w:r>
    </w:p>
    <w:p>
      <w:pPr>
        <w:numPr>
          <w:ilvl w:val="0"/>
          <w:numId w:val="0"/>
        </w:numPr>
        <w:ind w:firstLine="1200" w:firstLineChars="4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2、个人获奖情况</w:t>
      </w:r>
    </w:p>
    <w:p>
      <w:pPr>
        <w:numPr>
          <w:ilvl w:val="0"/>
          <w:numId w:val="0"/>
        </w:numPr>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930910"/>
            <wp:effectExtent l="0" t="0" r="3810" b="2540"/>
            <wp:docPr id="45" name="图片 45" descr="14个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4个人"/>
                    <pic:cNvPicPr>
                      <a:picLocks noChangeAspect="1"/>
                    </pic:cNvPicPr>
                  </pic:nvPicPr>
                  <pic:blipFill>
                    <a:blip r:embed="rId25"/>
                    <a:stretch>
                      <a:fillRect/>
                    </a:stretch>
                  </pic:blipFill>
                  <pic:spPr>
                    <a:xfrm>
                      <a:off x="0" y="0"/>
                      <a:ext cx="5273040" cy="930910"/>
                    </a:xfrm>
                    <a:prstGeom prst="rect">
                      <a:avLst/>
                    </a:prstGeom>
                  </pic:spPr>
                </pic:pic>
              </a:graphicData>
            </a:graphic>
          </wp:inline>
        </w:drawing>
      </w:r>
      <w:r>
        <w:rPr>
          <w:rFonts w:hint="eastAsia" w:ascii="宋体" w:hAnsi="宋体" w:cs="仿宋"/>
          <w:color w:val="000000" w:themeColor="text1"/>
          <w:sz w:val="30"/>
          <w:szCs w:val="30"/>
          <w:lang w:val="en-US" w:eastAsia="zh-CN"/>
          <w14:textFill>
            <w14:solidFill>
              <w14:schemeClr w14:val="tx1"/>
            </w14:solidFill>
          </w14:textFill>
        </w:rPr>
        <w:t xml:space="preserve">    九、</w:t>
      </w:r>
      <w:r>
        <w:rPr>
          <w:rFonts w:hint="eastAsia" w:ascii="宋体" w:hAnsi="宋体" w:cs="仿宋"/>
          <w:b/>
          <w:bCs/>
          <w:color w:val="000000" w:themeColor="text1"/>
          <w:sz w:val="32"/>
          <w:szCs w:val="32"/>
          <w:lang w:val="en-US" w:eastAsia="zh-CN"/>
          <w14:textFill>
            <w14:solidFill>
              <w14:schemeClr w14:val="tx1"/>
            </w14:solidFill>
          </w14:textFill>
        </w:rPr>
        <w:t>新闻媒体报道龙井市图书馆情况</w:t>
      </w:r>
    </w:p>
    <w:p>
      <w:pPr>
        <w:widowControl/>
        <w:pBdr>
          <w:bottom w:val="single" w:color="auto" w:sz="6" w:space="1"/>
        </w:pBdr>
        <w:jc w:val="center"/>
        <w:rPr>
          <w:rFonts w:hint="eastAsia" w:ascii="Arial" w:hAnsi="Arial" w:cs="Arial"/>
          <w:vanish/>
          <w:color w:val="000000" w:themeColor="text1"/>
          <w:kern w:val="0"/>
          <w:sz w:val="16"/>
          <w:szCs w:val="16"/>
          <w14:textFill>
            <w14:solidFill>
              <w14:schemeClr w14:val="tx1"/>
            </w14:solidFill>
          </w14:textFill>
        </w:rPr>
      </w:pPr>
      <w:r>
        <w:rPr>
          <w:rFonts w:hint="eastAsia" w:ascii="Arial" w:hAnsi="Arial" w:cs="Arial"/>
          <w:vanish/>
          <w:color w:val="000000" w:themeColor="text1"/>
          <w:kern w:val="0"/>
          <w:sz w:val="16"/>
          <w:szCs w:val="16"/>
          <w14:textFill>
            <w14:solidFill>
              <w14:schemeClr w14:val="tx1"/>
            </w14:solidFill>
          </w14:textFill>
        </w:rPr>
        <w:t>窗体顶端</w:t>
      </w:r>
    </w:p>
    <w:p>
      <w:pPr>
        <w:widowControl/>
        <w:pBdr>
          <w:top w:val="single" w:color="auto" w:sz="6" w:space="1"/>
        </w:pBdr>
        <w:jc w:val="center"/>
        <w:rPr>
          <w:rFonts w:hint="eastAsia" w:ascii="Arial" w:hAnsi="Arial" w:cs="Arial"/>
          <w:vanish/>
          <w:color w:val="000000" w:themeColor="text1"/>
          <w:kern w:val="0"/>
          <w:sz w:val="16"/>
          <w:szCs w:val="16"/>
          <w14:textFill>
            <w14:solidFill>
              <w14:schemeClr w14:val="tx1"/>
            </w14:solidFill>
          </w14:textFill>
        </w:rPr>
      </w:pPr>
      <w:r>
        <w:rPr>
          <w:rFonts w:hint="eastAsia" w:ascii="Arial" w:hAnsi="Arial" w:cs="Arial"/>
          <w:vanish/>
          <w:color w:val="000000" w:themeColor="text1"/>
          <w:kern w:val="0"/>
          <w:sz w:val="16"/>
          <w:szCs w:val="16"/>
          <w14:textFill>
            <w14:solidFill>
              <w14:schemeClr w14:val="tx1"/>
            </w14:solidFill>
          </w14:textFill>
        </w:rPr>
        <w:t>窗体底端</w:t>
      </w:r>
    </w:p>
    <w:p>
      <w:pPr>
        <w:rPr>
          <w:rFonts w:hint="eastAsia"/>
        </w:rPr>
      </w:pPr>
    </w:p>
    <w:p>
      <w:pPr>
        <w:rPr>
          <w:rFonts w:hint="eastAsia" w:eastAsia="宋体"/>
          <w:lang w:eastAsia="zh-CN"/>
        </w:rPr>
      </w:pPr>
      <w:r>
        <w:rPr>
          <w:rFonts w:hint="eastAsia" w:eastAsia="宋体"/>
          <w:lang w:eastAsia="zh-CN"/>
        </w:rPr>
        <w:drawing>
          <wp:inline distT="0" distB="0" distL="114300" distR="114300">
            <wp:extent cx="4062095" cy="5915660"/>
            <wp:effectExtent l="0" t="0" r="8890" b="14605"/>
            <wp:docPr id="55" name="图片 3" descr="Scan-16071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Scan-160718-0001"/>
                    <pic:cNvPicPr>
                      <a:picLocks noChangeAspect="1"/>
                    </pic:cNvPicPr>
                  </pic:nvPicPr>
                  <pic:blipFill>
                    <a:blip r:embed="rId26"/>
                    <a:stretch>
                      <a:fillRect/>
                    </a:stretch>
                  </pic:blipFill>
                  <pic:spPr>
                    <a:xfrm rot="-5400000">
                      <a:off x="0" y="0"/>
                      <a:ext cx="4062095" cy="5915660"/>
                    </a:xfrm>
                    <a:prstGeom prst="rect">
                      <a:avLst/>
                    </a:prstGeom>
                    <a:noFill/>
                    <a:ln w="9525">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948680" cy="3848735"/>
            <wp:effectExtent l="0" t="0" r="13970" b="18415"/>
            <wp:docPr id="52" name="图片 4" descr="Scan-16071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Scan-160718-0005"/>
                    <pic:cNvPicPr>
                      <a:picLocks noChangeAspect="1"/>
                    </pic:cNvPicPr>
                  </pic:nvPicPr>
                  <pic:blipFill>
                    <a:blip r:embed="rId27"/>
                    <a:stretch>
                      <a:fillRect/>
                    </a:stretch>
                  </pic:blipFill>
                  <pic:spPr>
                    <a:xfrm>
                      <a:off x="0" y="0"/>
                      <a:ext cx="5948680" cy="3848735"/>
                    </a:xfrm>
                    <a:prstGeom prst="rect">
                      <a:avLst/>
                    </a:prstGeom>
                    <a:noFill/>
                    <a:ln w="9525">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8595" cy="7448550"/>
            <wp:effectExtent l="0" t="0" r="8255" b="0"/>
            <wp:docPr id="48" name="图片 5" descr="Scan-16071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Scan-160718-0004"/>
                    <pic:cNvPicPr>
                      <a:picLocks noChangeAspect="1"/>
                    </pic:cNvPicPr>
                  </pic:nvPicPr>
                  <pic:blipFill>
                    <a:blip r:embed="rId28"/>
                    <a:stretch>
                      <a:fillRect/>
                    </a:stretch>
                  </pic:blipFill>
                  <pic:spPr>
                    <a:xfrm>
                      <a:off x="0" y="0"/>
                      <a:ext cx="5268595" cy="7448550"/>
                    </a:xfrm>
                    <a:prstGeom prst="rect">
                      <a:avLst/>
                    </a:prstGeom>
                    <a:noFill/>
                    <a:ln w="9525">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63515" cy="3599815"/>
            <wp:effectExtent l="0" t="0" r="13335" b="635"/>
            <wp:docPr id="47" name="图片 6" descr="2014-1"/>
            <wp:cNvGraphicFramePr/>
            <a:graphic xmlns:a="http://schemas.openxmlformats.org/drawingml/2006/main">
              <a:graphicData uri="http://schemas.openxmlformats.org/drawingml/2006/picture">
                <pic:pic xmlns:pic="http://schemas.openxmlformats.org/drawingml/2006/picture">
                  <pic:nvPicPr>
                    <pic:cNvPr id="47" name="图片 6" descr="2014-1"/>
                    <pic:cNvPicPr/>
                  </pic:nvPicPr>
                  <pic:blipFill>
                    <a:blip r:embed="rId29"/>
                    <a:stretch>
                      <a:fillRect/>
                    </a:stretch>
                  </pic:blipFill>
                  <pic:spPr>
                    <a:xfrm>
                      <a:off x="0" y="0"/>
                      <a:ext cx="5263515" cy="3599815"/>
                    </a:xfrm>
                    <a:prstGeom prst="rect">
                      <a:avLst/>
                    </a:prstGeom>
                    <a:noFill/>
                    <a:ln w="9525">
                      <a:noFill/>
                    </a:ln>
                  </pic:spPr>
                </pic:pic>
              </a:graphicData>
            </a:graphic>
          </wp:inline>
        </w:drawing>
      </w:r>
      <w:r>
        <w:rPr>
          <w:rFonts w:hint="eastAsia" w:eastAsia="宋体"/>
          <w:lang w:eastAsia="zh-CN"/>
        </w:rPr>
        <w:drawing>
          <wp:inline distT="0" distB="0" distL="114300" distR="114300">
            <wp:extent cx="5263515" cy="3599815"/>
            <wp:effectExtent l="0" t="0" r="13335" b="635"/>
            <wp:docPr id="49" name="图片 7" descr="2014-2"/>
            <wp:cNvGraphicFramePr/>
            <a:graphic xmlns:a="http://schemas.openxmlformats.org/drawingml/2006/main">
              <a:graphicData uri="http://schemas.openxmlformats.org/drawingml/2006/picture">
                <pic:pic xmlns:pic="http://schemas.openxmlformats.org/drawingml/2006/picture">
                  <pic:nvPicPr>
                    <pic:cNvPr id="49" name="图片 7" descr="2014-2"/>
                    <pic:cNvPicPr/>
                  </pic:nvPicPr>
                  <pic:blipFill>
                    <a:blip r:embed="rId30"/>
                    <a:stretch>
                      <a:fillRect/>
                    </a:stretch>
                  </pic:blipFill>
                  <pic:spPr>
                    <a:xfrm>
                      <a:off x="0" y="0"/>
                      <a:ext cx="5263515" cy="3599815"/>
                    </a:xfrm>
                    <a:prstGeom prst="rect">
                      <a:avLst/>
                    </a:prstGeom>
                    <a:noFill/>
                    <a:ln w="9525">
                      <a:noFill/>
                    </a:ln>
                  </pic:spPr>
                </pic:pic>
              </a:graphicData>
            </a:graphic>
          </wp:inline>
        </w:drawing>
      </w:r>
      <w:r>
        <w:rPr>
          <w:rFonts w:hint="eastAsia" w:eastAsia="宋体"/>
          <w:lang w:eastAsia="zh-CN"/>
        </w:rPr>
        <w:drawing>
          <wp:inline distT="0" distB="0" distL="114300" distR="114300">
            <wp:extent cx="5264785" cy="3599815"/>
            <wp:effectExtent l="0" t="0" r="12065" b="635"/>
            <wp:docPr id="50" name="图片 8" descr="2014-3"/>
            <wp:cNvGraphicFramePr/>
            <a:graphic xmlns:a="http://schemas.openxmlformats.org/drawingml/2006/main">
              <a:graphicData uri="http://schemas.openxmlformats.org/drawingml/2006/picture">
                <pic:pic xmlns:pic="http://schemas.openxmlformats.org/drawingml/2006/picture">
                  <pic:nvPicPr>
                    <pic:cNvPr id="50" name="图片 8" descr="2014-3"/>
                    <pic:cNvPicPr/>
                  </pic:nvPicPr>
                  <pic:blipFill>
                    <a:blip r:embed="rId31"/>
                    <a:stretch>
                      <a:fillRect/>
                    </a:stretch>
                  </pic:blipFill>
                  <pic:spPr>
                    <a:xfrm>
                      <a:off x="0" y="0"/>
                      <a:ext cx="5264785" cy="3599815"/>
                    </a:xfrm>
                    <a:prstGeom prst="rect">
                      <a:avLst/>
                    </a:prstGeom>
                    <a:noFill/>
                    <a:ln w="9525">
                      <a:noFill/>
                    </a:ln>
                  </pic:spPr>
                </pic:pic>
              </a:graphicData>
            </a:graphic>
          </wp:inline>
        </w:drawing>
      </w:r>
      <w:r>
        <w:rPr>
          <w:rFonts w:hint="eastAsia" w:eastAsia="宋体"/>
          <w:lang w:eastAsia="zh-CN"/>
        </w:rPr>
        <w:drawing>
          <wp:inline distT="0" distB="0" distL="114300" distR="114300">
            <wp:extent cx="5269230" cy="3599815"/>
            <wp:effectExtent l="0" t="0" r="7620" b="635"/>
            <wp:docPr id="54" name="图片 9" descr="2014-4"/>
            <wp:cNvGraphicFramePr/>
            <a:graphic xmlns:a="http://schemas.openxmlformats.org/drawingml/2006/main">
              <a:graphicData uri="http://schemas.openxmlformats.org/drawingml/2006/picture">
                <pic:pic xmlns:pic="http://schemas.openxmlformats.org/drawingml/2006/picture">
                  <pic:nvPicPr>
                    <pic:cNvPr id="54" name="图片 9" descr="2014-4"/>
                    <pic:cNvPicPr/>
                  </pic:nvPicPr>
                  <pic:blipFill>
                    <a:blip r:embed="rId32"/>
                    <a:stretch>
                      <a:fillRect/>
                    </a:stretch>
                  </pic:blipFill>
                  <pic:spPr>
                    <a:xfrm>
                      <a:off x="0" y="0"/>
                      <a:ext cx="5269230" cy="3599815"/>
                    </a:xfrm>
                    <a:prstGeom prst="rect">
                      <a:avLst/>
                    </a:prstGeom>
                    <a:noFill/>
                    <a:ln w="9525">
                      <a:noFill/>
                    </a:ln>
                  </pic:spPr>
                </pic:pic>
              </a:graphicData>
            </a:graphic>
          </wp:inline>
        </w:drawing>
      </w:r>
      <w:r>
        <w:rPr>
          <w:rFonts w:hint="eastAsia" w:eastAsia="宋体"/>
          <w:lang w:eastAsia="zh-CN"/>
        </w:rPr>
        <w:drawing>
          <wp:inline distT="0" distB="0" distL="114300" distR="114300">
            <wp:extent cx="5269230" cy="3599815"/>
            <wp:effectExtent l="0" t="0" r="7620" b="635"/>
            <wp:docPr id="46" name="图片 10" descr="2014-5"/>
            <wp:cNvGraphicFramePr/>
            <a:graphic xmlns:a="http://schemas.openxmlformats.org/drawingml/2006/main">
              <a:graphicData uri="http://schemas.openxmlformats.org/drawingml/2006/picture">
                <pic:pic xmlns:pic="http://schemas.openxmlformats.org/drawingml/2006/picture">
                  <pic:nvPicPr>
                    <pic:cNvPr id="46" name="图片 10" descr="2014-5"/>
                    <pic:cNvPicPr/>
                  </pic:nvPicPr>
                  <pic:blipFill>
                    <a:blip r:embed="rId33"/>
                    <a:stretch>
                      <a:fillRect/>
                    </a:stretch>
                  </pic:blipFill>
                  <pic:spPr>
                    <a:xfrm>
                      <a:off x="0" y="0"/>
                      <a:ext cx="5269230" cy="3599815"/>
                    </a:xfrm>
                    <a:prstGeom prst="rect">
                      <a:avLst/>
                    </a:prstGeom>
                    <a:noFill/>
                    <a:ln w="9525">
                      <a:noFill/>
                    </a:ln>
                  </pic:spPr>
                </pic:pic>
              </a:graphicData>
            </a:graphic>
          </wp:inline>
        </w:drawing>
      </w:r>
      <w:r>
        <w:rPr>
          <w:rFonts w:hint="eastAsia" w:eastAsia="宋体"/>
          <w:lang w:eastAsia="zh-CN"/>
        </w:rPr>
        <w:drawing>
          <wp:inline distT="0" distB="0" distL="114300" distR="114300">
            <wp:extent cx="5267960" cy="3599815"/>
            <wp:effectExtent l="0" t="0" r="8890" b="635"/>
            <wp:docPr id="51" name="图片 11" descr="2014-6"/>
            <wp:cNvGraphicFramePr/>
            <a:graphic xmlns:a="http://schemas.openxmlformats.org/drawingml/2006/main">
              <a:graphicData uri="http://schemas.openxmlformats.org/drawingml/2006/picture">
                <pic:pic xmlns:pic="http://schemas.openxmlformats.org/drawingml/2006/picture">
                  <pic:nvPicPr>
                    <pic:cNvPr id="51" name="图片 11" descr="2014-6"/>
                    <pic:cNvPicPr/>
                  </pic:nvPicPr>
                  <pic:blipFill>
                    <a:blip r:embed="rId34"/>
                    <a:stretch>
                      <a:fillRect/>
                    </a:stretch>
                  </pic:blipFill>
                  <pic:spPr>
                    <a:xfrm>
                      <a:off x="0" y="0"/>
                      <a:ext cx="5267960" cy="3599815"/>
                    </a:xfrm>
                    <a:prstGeom prst="rect">
                      <a:avLst/>
                    </a:prstGeom>
                    <a:noFill/>
                    <a:ln w="9525">
                      <a:noFill/>
                    </a:ln>
                  </pic:spPr>
                </pic:pic>
              </a:graphicData>
            </a:graphic>
          </wp:inline>
        </w:drawing>
      </w:r>
      <w:r>
        <w:rPr>
          <w:rFonts w:hint="eastAsia" w:eastAsia="宋体"/>
          <w:lang w:eastAsia="zh-CN"/>
        </w:rPr>
        <w:drawing>
          <wp:inline distT="0" distB="0" distL="114300" distR="114300">
            <wp:extent cx="5265420" cy="5145405"/>
            <wp:effectExtent l="0" t="0" r="11430" b="17145"/>
            <wp:docPr id="53" name="图片 12" descr="2014-7"/>
            <wp:cNvGraphicFramePr/>
            <a:graphic xmlns:a="http://schemas.openxmlformats.org/drawingml/2006/main">
              <a:graphicData uri="http://schemas.openxmlformats.org/drawingml/2006/picture">
                <pic:pic xmlns:pic="http://schemas.openxmlformats.org/drawingml/2006/picture">
                  <pic:nvPicPr>
                    <pic:cNvPr id="53" name="图片 12" descr="2014-7"/>
                    <pic:cNvPicPr/>
                  </pic:nvPicPr>
                  <pic:blipFill>
                    <a:blip r:embed="rId35"/>
                    <a:stretch>
                      <a:fillRect/>
                    </a:stretch>
                  </pic:blipFill>
                  <pic:spPr>
                    <a:xfrm>
                      <a:off x="0" y="0"/>
                      <a:ext cx="5265420" cy="5145405"/>
                    </a:xfrm>
                    <a:prstGeom prst="rect">
                      <a:avLst/>
                    </a:prstGeom>
                    <a:noFill/>
                    <a:ln w="9525">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 w:name="����">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GB2312">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roman"/>
    <w:pitch w:val="default"/>
    <w:sig w:usb0="800002BF" w:usb1="38CF7CFA" w:usb2="00000016" w:usb3="00000000" w:csb0="00040001" w:csb1="00000000"/>
  </w:font>
  <w:font w:name="Verdana,ˎ̥">
    <w:altName w:val="Times New Roman"/>
    <w:panose1 w:val="00000000000000000000"/>
    <w:charset w:val="00"/>
    <w:family w:val="roman"/>
    <w:pitch w:val="default"/>
    <w:sig w:usb0="00000000" w:usb1="00000000" w:usb2="00000000" w:usb3="00000000" w:csb0="00040001" w:csb1="00000000"/>
  </w:font>
  <w:font w:name="方正小标宋简体">
    <w:altName w:val="宋体"/>
    <w:panose1 w:val="02010601030101010101"/>
    <w:charset w:val="86"/>
    <w:family w:val="auto"/>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宋体-18030">
    <w:altName w:val="微软雅黑"/>
    <w:panose1 w:val="02010609060101010101"/>
    <w:charset w:val="86"/>
    <w:family w:val="auto"/>
    <w:pitch w:val="default"/>
    <w:sig w:usb0="00000000" w:usb1="00000000" w:usb2="000A005E"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宋体-18030">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Gulim">
    <w:panose1 w:val="020B0600000101010101"/>
    <w:charset w:val="81"/>
    <w:family w:val="swiss"/>
    <w:pitch w:val="default"/>
    <w:sig w:usb0="B00002AF" w:usb1="69D77CFB"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B307A"/>
    <w:multiLevelType w:val="singleLevel"/>
    <w:tmpl w:val="594B307A"/>
    <w:lvl w:ilvl="0" w:tentative="0">
      <w:start w:val="7"/>
      <w:numFmt w:val="chineseCounting"/>
      <w:suff w:val="nothing"/>
      <w:lvlText w:val="%1、"/>
      <w:lvlJc w:val="left"/>
    </w:lvl>
  </w:abstractNum>
  <w:abstractNum w:abstractNumId="1">
    <w:nsid w:val="594B75B4"/>
    <w:multiLevelType w:val="singleLevel"/>
    <w:tmpl w:val="594B75B4"/>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5466B9"/>
    <w:rsid w:val="14501317"/>
    <w:rsid w:val="14AC5453"/>
    <w:rsid w:val="33C671F8"/>
    <w:rsid w:val="36912B8E"/>
    <w:rsid w:val="38973590"/>
    <w:rsid w:val="3A342D04"/>
    <w:rsid w:val="3E041B4C"/>
    <w:rsid w:val="4B2A1567"/>
    <w:rsid w:val="5FD62C41"/>
    <w:rsid w:val="65683980"/>
    <w:rsid w:val="6B9C2C7A"/>
    <w:rsid w:val="785466B9"/>
    <w:rsid w:val="7E2D2F07"/>
    <w:rsid w:val="7FEC54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4">
    <w:name w:val="Default Paragraph Font"/>
    <w:link w:val="5"/>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5">
    <w:name w:val=" Char Char Char Char Char Char Char Char Char Char Char Char"/>
    <w:basedOn w:val="1"/>
    <w:link w:val="4"/>
    <w:qFormat/>
    <w:uiPriority w:val="0"/>
    <w:pPr>
      <w:widowControl/>
      <w:spacing w:after="160" w:line="240" w:lineRule="exact"/>
      <w:jc w:val="left"/>
    </w:pPr>
  </w:style>
  <w:style w:type="character" w:styleId="6">
    <w:name w:val="Strong"/>
    <w:basedOn w:val="4"/>
    <w:qFormat/>
    <w:uiPriority w:val="0"/>
    <w:rPr>
      <w:b/>
    </w:rPr>
  </w:style>
  <w:style w:type="character" w:styleId="7">
    <w:name w:val="Emphasis"/>
    <w:basedOn w:val="4"/>
    <w:qFormat/>
    <w:uiPriority w:val="0"/>
    <w:rPr>
      <w:color w:val="CC0000"/>
    </w:rPr>
  </w:style>
  <w:style w:type="character" w:styleId="8">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2017-06-21T01:30:00Z</dcterms:created>
  <dc:creator>lenovo</dc:creator>
  <cp:lastModifiedBy>lenovo</cp:lastModifiedBy>
  <dcterms:modified xsi:type="dcterms:W3CDTF">2017-06-23T08:45:08Z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